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2AA" w:rsidRDefault="000B22AA" w:rsidP="000B22AA">
      <w:pPr>
        <w:pStyle w:val="Overskrift1"/>
        <w:rPr>
          <w:rFonts w:ascii="Calibri" w:hAnsi="Calibri" w:cs="Arial"/>
          <w:sz w:val="36"/>
          <w:szCs w:val="36"/>
          <w:lang w:val="nb-NO"/>
        </w:rPr>
      </w:pPr>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column">
                  <wp:posOffset>4229735</wp:posOffset>
                </wp:positionH>
                <wp:positionV relativeFrom="paragraph">
                  <wp:posOffset>-477520</wp:posOffset>
                </wp:positionV>
                <wp:extent cx="2069465" cy="1221105"/>
                <wp:effectExtent l="8255" t="12065" r="8255" b="508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221105"/>
                        </a:xfrm>
                        <a:prstGeom prst="rect">
                          <a:avLst/>
                        </a:prstGeom>
                        <a:solidFill>
                          <a:srgbClr val="FFFFFF"/>
                        </a:solidFill>
                        <a:ln w="9525">
                          <a:solidFill>
                            <a:srgbClr val="000000"/>
                          </a:solidFill>
                          <a:miter lim="800000"/>
                          <a:headEnd/>
                          <a:tailEnd/>
                        </a:ln>
                      </wps:spPr>
                      <wps:txbx>
                        <w:txbxContent>
                          <w:p w:rsidR="000B22AA" w:rsidRDefault="000B22AA" w:rsidP="000B22AA">
                            <w:r w:rsidRPr="00632D31">
                              <w:rPr>
                                <w:noProof/>
                              </w:rPr>
                              <w:drawing>
                                <wp:inline distT="0" distB="0" distL="0" distR="0">
                                  <wp:extent cx="1880870" cy="1121410"/>
                                  <wp:effectExtent l="0" t="0" r="508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870" cy="1121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33.05pt;margin-top:-37.6pt;width:162.95pt;height:96.15pt;z-index:25166028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">
                <v:textbox style="mso-fit-shape-to-text:t">
                  <w:txbxContent>
                    <w:p w:rsidR="000B22AA" w:rsidRDefault="000B22AA" w:rsidP="000B22AA">
                      <w:r w:rsidRPr="00632D31">
                        <w:rPr>
                          <w:noProof/>
                        </w:rPr>
                        <w:drawing>
                          <wp:inline distT="0" distB="0" distL="0" distR="0">
                            <wp:extent cx="1880870" cy="1121410"/>
                            <wp:effectExtent l="0" t="0" r="508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870" cy="1121410"/>
                                    </a:xfrm>
                                    <a:prstGeom prst="rect">
                                      <a:avLst/>
                                    </a:prstGeom>
                                    <a:noFill/>
                                    <a:ln>
                                      <a:noFill/>
                                    </a:ln>
                                  </pic:spPr>
                                </pic:pic>
                              </a:graphicData>
                            </a:graphic>
                          </wp:inline>
                        </w:drawing>
                      </w:r>
                    </w:p>
                  </w:txbxContent>
                </v:textbox>
                <w10:wrap type="square"/>
              </v:shape>
            </w:pict>
          </mc:Fallback>
        </mc:AlternateContent>
      </w:r>
      <w:r>
        <w:rPr>
          <w:noProof/>
          <w:szCs w:val="24"/>
        </w:rPr>
        <w:drawing>
          <wp:anchor distT="0" distB="0" distL="114300" distR="114300" simplePos="0" relativeHeight="251659264" behindDoc="0" locked="0" layoutInCell="1" allowOverlap="1">
            <wp:simplePos x="0" y="0"/>
            <wp:positionH relativeFrom="column">
              <wp:posOffset>2781935</wp:posOffset>
            </wp:positionH>
            <wp:positionV relativeFrom="paragraph">
              <wp:posOffset>-376555</wp:posOffset>
            </wp:positionV>
            <wp:extent cx="1369060" cy="847725"/>
            <wp:effectExtent l="0" t="0" r="2540" b="9525"/>
            <wp:wrapTopAndBottom/>
            <wp:docPr id="1" name="Bilde 1" descr="Sykehus_lit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ykehus_liten .jpg"/>
                    <pic:cNvPicPr>
                      <a:picLocks noChangeAspect="1" noChangeArrowheads="1"/>
                    </pic:cNvPicPr>
                  </pic:nvPicPr>
                  <pic:blipFill>
                    <a:blip r:embed="rId6" cstate="print">
                      <a:extLst>
                        <a:ext uri="{28A0092B-C50C-407E-A947-70E740481C1C}">
                          <a14:useLocalDpi xmlns:a14="http://schemas.microsoft.com/office/drawing/2010/main" val="0"/>
                        </a:ext>
                      </a:extLst>
                    </a:blip>
                    <a:srcRect l="6471" t="11818" r="10973" b="8182"/>
                    <a:stretch>
                      <a:fillRect/>
                    </a:stretch>
                  </pic:blipFill>
                  <pic:spPr bwMode="auto">
                    <a:xfrm>
                      <a:off x="0" y="0"/>
                      <a:ext cx="1369060" cy="847725"/>
                    </a:xfrm>
                    <a:prstGeom prst="rect">
                      <a:avLst/>
                    </a:prstGeom>
                    <a:noFill/>
                  </pic:spPr>
                </pic:pic>
              </a:graphicData>
            </a:graphic>
            <wp14:sizeRelH relativeFrom="page">
              <wp14:pctWidth>0</wp14:pctWidth>
            </wp14:sizeRelH>
            <wp14:sizeRelV relativeFrom="page">
              <wp14:pctHeight>0</wp14:pctHeight>
            </wp14:sizeRelV>
          </wp:anchor>
        </w:drawing>
      </w:r>
    </w:p>
    <w:p w:rsidR="000B22AA" w:rsidRDefault="000B22AA" w:rsidP="000B22AA">
      <w:pPr>
        <w:pStyle w:val="Overskrift1"/>
        <w:rPr>
          <w:rFonts w:ascii="Calibri" w:hAnsi="Calibri" w:cs="Arial"/>
          <w:sz w:val="36"/>
          <w:szCs w:val="36"/>
          <w:lang w:val="nb-NO"/>
        </w:rPr>
      </w:pPr>
    </w:p>
    <w:p w:rsidR="000B22AA" w:rsidRPr="007068B0" w:rsidRDefault="000B22AA" w:rsidP="000B22AA">
      <w:pPr>
        <w:pStyle w:val="Overskrift1"/>
        <w:rPr>
          <w:rFonts w:ascii="Calibri" w:hAnsi="Calibri" w:cs="Arial"/>
          <w:sz w:val="36"/>
          <w:szCs w:val="36"/>
          <w:lang w:val="nb-NO"/>
        </w:rPr>
      </w:pPr>
      <w:r w:rsidRPr="007068B0">
        <w:rPr>
          <w:rFonts w:ascii="Calibri" w:hAnsi="Calibri" w:cs="Arial"/>
          <w:sz w:val="36"/>
          <w:szCs w:val="36"/>
          <w:lang w:val="nb-NO"/>
        </w:rPr>
        <w:t xml:space="preserve">Referat </w:t>
      </w:r>
    </w:p>
    <w:tbl>
      <w:tblPr>
        <w:tblpPr w:leftFromText="141" w:rightFromText="141" w:vertAnchor="text" w:horzAnchor="margin" w:tblpY="158"/>
        <w:tblW w:w="1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809"/>
        <w:gridCol w:w="8647"/>
        <w:gridCol w:w="1809"/>
      </w:tblGrid>
      <w:tr w:rsidR="000B22AA" w:rsidRPr="00ED452A" w:rsidTr="00E6427C">
        <w:trPr>
          <w:gridAfter w:val="1"/>
          <w:wAfter w:w="1809" w:type="dxa"/>
          <w:trHeight w:val="271"/>
        </w:trPr>
        <w:tc>
          <w:tcPr>
            <w:tcW w:w="1809" w:type="dxa"/>
            <w:shd w:val="clear" w:color="auto" w:fill="C6D9F1"/>
          </w:tcPr>
          <w:p w:rsidR="000B22AA" w:rsidRPr="00CC2CD9" w:rsidRDefault="000B22AA" w:rsidP="00E6427C">
            <w:pPr>
              <w:rPr>
                <w:rFonts w:ascii="Arial" w:hAnsi="Arial" w:cs="Arial"/>
                <w:sz w:val="22"/>
                <w:szCs w:val="22"/>
              </w:rPr>
            </w:pPr>
            <w:r w:rsidRPr="00CC2CD9">
              <w:rPr>
                <w:rFonts w:ascii="Arial" w:hAnsi="Arial" w:cs="Arial"/>
                <w:sz w:val="22"/>
                <w:szCs w:val="22"/>
              </w:rPr>
              <w:t>Møte</w:t>
            </w:r>
          </w:p>
        </w:tc>
        <w:tc>
          <w:tcPr>
            <w:tcW w:w="8647" w:type="dxa"/>
            <w:shd w:val="clear" w:color="auto" w:fill="auto"/>
          </w:tcPr>
          <w:p w:rsidR="000B22AA" w:rsidRPr="00DE2E66" w:rsidRDefault="000B22AA" w:rsidP="00E6427C">
            <w:pPr>
              <w:rPr>
                <w:rFonts w:ascii="Arial" w:hAnsi="Arial" w:cs="Arial"/>
                <w:b/>
                <w:sz w:val="20"/>
              </w:rPr>
            </w:pPr>
            <w:r>
              <w:rPr>
                <w:rFonts w:ascii="Arial" w:hAnsi="Arial" w:cs="Arial"/>
                <w:b/>
                <w:sz w:val="20"/>
              </w:rPr>
              <w:t>Fagsykepleiernettverket i Diakonhjemmet sektor</w:t>
            </w:r>
          </w:p>
        </w:tc>
      </w:tr>
      <w:tr w:rsidR="000B22AA" w:rsidRPr="00ED452A" w:rsidTr="00E6427C">
        <w:trPr>
          <w:gridAfter w:val="1"/>
          <w:wAfter w:w="1809" w:type="dxa"/>
          <w:trHeight w:val="283"/>
        </w:trPr>
        <w:tc>
          <w:tcPr>
            <w:tcW w:w="1809" w:type="dxa"/>
            <w:shd w:val="clear" w:color="auto" w:fill="C6D9F1"/>
          </w:tcPr>
          <w:p w:rsidR="000B22AA" w:rsidRPr="00CC2CD9" w:rsidRDefault="000B22AA" w:rsidP="00E6427C">
            <w:pPr>
              <w:rPr>
                <w:rFonts w:ascii="Arial" w:hAnsi="Arial" w:cs="Arial"/>
                <w:sz w:val="22"/>
                <w:szCs w:val="22"/>
              </w:rPr>
            </w:pPr>
            <w:r w:rsidRPr="00CC2CD9">
              <w:rPr>
                <w:rFonts w:ascii="Arial" w:hAnsi="Arial" w:cs="Arial"/>
                <w:sz w:val="22"/>
                <w:szCs w:val="22"/>
              </w:rPr>
              <w:t>Tid og sted</w:t>
            </w:r>
          </w:p>
        </w:tc>
        <w:tc>
          <w:tcPr>
            <w:tcW w:w="8647" w:type="dxa"/>
            <w:shd w:val="clear" w:color="auto" w:fill="auto"/>
          </w:tcPr>
          <w:p w:rsidR="000B22AA" w:rsidRPr="00ED452A" w:rsidRDefault="000B22AA" w:rsidP="00E6427C">
            <w:pPr>
              <w:rPr>
                <w:rFonts w:ascii="Arial" w:hAnsi="Arial" w:cs="Arial"/>
                <w:sz w:val="20"/>
              </w:rPr>
            </w:pPr>
            <w:r>
              <w:rPr>
                <w:rFonts w:ascii="Arial" w:hAnsi="Arial" w:cs="Arial"/>
                <w:sz w:val="20"/>
              </w:rPr>
              <w:t>Diakonhjemmet sykehus, Møterom 1, 07.03.2024</w:t>
            </w:r>
          </w:p>
        </w:tc>
      </w:tr>
      <w:tr w:rsidR="000B22AA" w:rsidRPr="00ED452A" w:rsidTr="00E6427C">
        <w:tc>
          <w:tcPr>
            <w:tcW w:w="1809" w:type="dxa"/>
            <w:shd w:val="clear" w:color="auto" w:fill="C6D9F1"/>
          </w:tcPr>
          <w:p w:rsidR="000B22AA" w:rsidRPr="00CC2CD9" w:rsidRDefault="000B22AA" w:rsidP="00E6427C">
            <w:pPr>
              <w:rPr>
                <w:rFonts w:ascii="Arial" w:hAnsi="Arial" w:cs="Arial"/>
                <w:sz w:val="22"/>
                <w:szCs w:val="22"/>
              </w:rPr>
            </w:pPr>
            <w:r>
              <w:rPr>
                <w:rFonts w:ascii="Arial" w:hAnsi="Arial" w:cs="Arial"/>
                <w:sz w:val="22"/>
                <w:szCs w:val="22"/>
              </w:rPr>
              <w:t xml:space="preserve">Innkalt </w:t>
            </w:r>
          </w:p>
        </w:tc>
        <w:tc>
          <w:tcPr>
            <w:tcW w:w="10456" w:type="dxa"/>
            <w:gridSpan w:val="2"/>
          </w:tcPr>
          <w:p w:rsidR="000B22AA" w:rsidRDefault="000B22AA" w:rsidP="00E6427C">
            <w:pPr>
              <w:rPr>
                <w:rFonts w:ascii="Arial" w:hAnsi="Arial" w:cs="Arial"/>
                <w:sz w:val="20"/>
              </w:rPr>
            </w:pPr>
            <w:r>
              <w:rPr>
                <w:rFonts w:ascii="Arial" w:hAnsi="Arial" w:cs="Arial"/>
                <w:sz w:val="20"/>
              </w:rPr>
              <w:t xml:space="preserve">Astrid Holtermann, Hanne </w:t>
            </w:r>
            <w:proofErr w:type="gramStart"/>
            <w:r>
              <w:rPr>
                <w:rFonts w:ascii="Arial" w:hAnsi="Arial" w:cs="Arial"/>
                <w:sz w:val="20"/>
              </w:rPr>
              <w:t>Cervino  Ingri</w:t>
            </w:r>
            <w:proofErr w:type="gramEnd"/>
            <w:r>
              <w:rPr>
                <w:rFonts w:ascii="Arial" w:hAnsi="Arial" w:cs="Arial"/>
                <w:sz w:val="20"/>
              </w:rPr>
              <w:t xml:space="preserve"> Østensen , Bente Gatevold (og Dominica)</w:t>
            </w:r>
          </w:p>
          <w:p w:rsidR="000B22AA" w:rsidRDefault="000B22AA" w:rsidP="00E6427C">
            <w:pPr>
              <w:rPr>
                <w:rFonts w:ascii="Arial" w:hAnsi="Arial" w:cs="Arial"/>
                <w:sz w:val="20"/>
              </w:rPr>
            </w:pPr>
            <w:r>
              <w:rPr>
                <w:rFonts w:ascii="Arial" w:hAnsi="Arial" w:cs="Arial"/>
                <w:sz w:val="20"/>
              </w:rPr>
              <w:t>Anne-Marie Madeleine Thibouville, Elise Dale, Tove Borgen, Marianne Winther Munkerud</w:t>
            </w:r>
          </w:p>
        </w:tc>
      </w:tr>
      <w:tr w:rsidR="000B22AA" w:rsidRPr="00ED452A" w:rsidTr="00E6427C">
        <w:trPr>
          <w:gridAfter w:val="1"/>
          <w:wAfter w:w="1809" w:type="dxa"/>
        </w:trPr>
        <w:tc>
          <w:tcPr>
            <w:tcW w:w="1809" w:type="dxa"/>
            <w:shd w:val="clear" w:color="auto" w:fill="C6D9F1"/>
          </w:tcPr>
          <w:p w:rsidR="000B22AA" w:rsidRPr="00CC2CD9" w:rsidRDefault="000B22AA" w:rsidP="00E6427C">
            <w:pPr>
              <w:rPr>
                <w:rFonts w:ascii="Arial" w:hAnsi="Arial" w:cs="Arial"/>
                <w:sz w:val="22"/>
                <w:szCs w:val="22"/>
              </w:rPr>
            </w:pPr>
            <w:r w:rsidRPr="00CC2CD9">
              <w:rPr>
                <w:rFonts w:ascii="Arial" w:hAnsi="Arial" w:cs="Arial"/>
                <w:sz w:val="22"/>
                <w:szCs w:val="22"/>
              </w:rPr>
              <w:t>Forfall</w:t>
            </w:r>
          </w:p>
        </w:tc>
        <w:tc>
          <w:tcPr>
            <w:tcW w:w="8647" w:type="dxa"/>
            <w:shd w:val="clear" w:color="auto" w:fill="auto"/>
          </w:tcPr>
          <w:p w:rsidR="000B22AA" w:rsidRDefault="000B22AA" w:rsidP="00E6427C">
            <w:pPr>
              <w:rPr>
                <w:rFonts w:ascii="Arial" w:hAnsi="Arial" w:cs="Arial"/>
                <w:sz w:val="20"/>
              </w:rPr>
            </w:pPr>
            <w:r>
              <w:rPr>
                <w:rFonts w:ascii="Arial" w:hAnsi="Arial" w:cs="Arial"/>
                <w:sz w:val="20"/>
              </w:rPr>
              <w:t>Elin Hornseth, Gry Viola Kristiansen, Marthe Kristin Nereng, Maria Bakkely Aasheim, Helene Tellsgaard, Tone Kettilsen, Torill Andreassen, Hanne Myrstad</w:t>
            </w:r>
          </w:p>
        </w:tc>
      </w:tr>
      <w:tr w:rsidR="000B22AA" w:rsidRPr="00ED452A" w:rsidTr="00E6427C">
        <w:trPr>
          <w:gridAfter w:val="1"/>
          <w:wAfter w:w="1809" w:type="dxa"/>
        </w:trPr>
        <w:tc>
          <w:tcPr>
            <w:tcW w:w="1809" w:type="dxa"/>
            <w:shd w:val="clear" w:color="auto" w:fill="C6D9F1"/>
          </w:tcPr>
          <w:p w:rsidR="000B22AA" w:rsidRPr="00CC2CD9" w:rsidRDefault="000B22AA" w:rsidP="00E6427C">
            <w:pPr>
              <w:rPr>
                <w:rFonts w:ascii="Arial" w:hAnsi="Arial" w:cs="Arial"/>
                <w:sz w:val="22"/>
                <w:szCs w:val="22"/>
              </w:rPr>
            </w:pPr>
            <w:r w:rsidRPr="00CC2CD9">
              <w:rPr>
                <w:rFonts w:ascii="Arial" w:hAnsi="Arial" w:cs="Arial"/>
                <w:sz w:val="22"/>
                <w:szCs w:val="22"/>
              </w:rPr>
              <w:t>Referent</w:t>
            </w:r>
          </w:p>
        </w:tc>
        <w:tc>
          <w:tcPr>
            <w:tcW w:w="8647" w:type="dxa"/>
            <w:shd w:val="clear" w:color="auto" w:fill="auto"/>
          </w:tcPr>
          <w:p w:rsidR="000B22AA" w:rsidRPr="00ED452A" w:rsidRDefault="000B22AA" w:rsidP="00E6427C">
            <w:pPr>
              <w:rPr>
                <w:rFonts w:ascii="Arial" w:hAnsi="Arial" w:cs="Arial"/>
                <w:sz w:val="20"/>
              </w:rPr>
            </w:pPr>
            <w:r>
              <w:rPr>
                <w:rFonts w:ascii="Arial" w:hAnsi="Arial" w:cs="Arial"/>
                <w:sz w:val="20"/>
              </w:rPr>
              <w:t>Astrid Holtermann</w:t>
            </w:r>
          </w:p>
        </w:tc>
      </w:tr>
      <w:tr w:rsidR="000B22AA" w:rsidRPr="00ED452A" w:rsidTr="00E6427C">
        <w:trPr>
          <w:gridAfter w:val="1"/>
          <w:wAfter w:w="1809" w:type="dxa"/>
          <w:trHeight w:val="328"/>
        </w:trPr>
        <w:tc>
          <w:tcPr>
            <w:tcW w:w="1809" w:type="dxa"/>
            <w:shd w:val="clear" w:color="auto" w:fill="C6D9F1"/>
          </w:tcPr>
          <w:p w:rsidR="000B22AA" w:rsidRPr="00CC2CD9" w:rsidRDefault="000B22AA" w:rsidP="00E6427C">
            <w:pPr>
              <w:rPr>
                <w:rFonts w:ascii="Arial" w:hAnsi="Arial" w:cs="Arial"/>
                <w:sz w:val="22"/>
                <w:szCs w:val="22"/>
              </w:rPr>
            </w:pPr>
            <w:r w:rsidRPr="00CC2CD9">
              <w:rPr>
                <w:rFonts w:ascii="Arial" w:hAnsi="Arial" w:cs="Arial"/>
                <w:sz w:val="22"/>
                <w:szCs w:val="22"/>
              </w:rPr>
              <w:t>Utgitt dato</w:t>
            </w:r>
          </w:p>
        </w:tc>
        <w:tc>
          <w:tcPr>
            <w:tcW w:w="8647" w:type="dxa"/>
            <w:shd w:val="clear" w:color="auto" w:fill="auto"/>
          </w:tcPr>
          <w:p w:rsidR="000B22AA" w:rsidRPr="00ED452A" w:rsidRDefault="000B22AA" w:rsidP="00E6427C">
            <w:pPr>
              <w:rPr>
                <w:rFonts w:ascii="Arial" w:hAnsi="Arial" w:cs="Arial"/>
                <w:sz w:val="20"/>
              </w:rPr>
            </w:pPr>
          </w:p>
        </w:tc>
      </w:tr>
    </w:tbl>
    <w:p w:rsidR="000B22AA" w:rsidRDefault="000B22AA" w:rsidP="000B22AA">
      <w:pPr>
        <w:rPr>
          <w:rFonts w:ascii="Arial" w:hAnsi="Arial" w:cs="Arial"/>
          <w:sz w:val="20"/>
        </w:rPr>
      </w:pPr>
    </w:p>
    <w:p w:rsidR="000B22AA" w:rsidRDefault="000B22AA" w:rsidP="000B22AA">
      <w:pPr>
        <w:rPr>
          <w:rFonts w:ascii="Arial" w:hAnsi="Arial"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01"/>
        <w:gridCol w:w="2296"/>
        <w:gridCol w:w="7059"/>
      </w:tblGrid>
      <w:tr w:rsidR="000B22AA" w:rsidRPr="00ED452A" w:rsidTr="004D1D74">
        <w:trPr>
          <w:trHeight w:val="574"/>
        </w:trPr>
        <w:tc>
          <w:tcPr>
            <w:tcW w:w="1101" w:type="dxa"/>
            <w:shd w:val="clear" w:color="auto" w:fill="C6D9F1"/>
          </w:tcPr>
          <w:p w:rsidR="000B22AA" w:rsidRPr="00DE2E66" w:rsidRDefault="000B22AA" w:rsidP="00E6427C">
            <w:pPr>
              <w:rPr>
                <w:rFonts w:ascii="Arial" w:hAnsi="Arial" w:cs="Arial"/>
                <w:b/>
                <w:color w:val="000000"/>
                <w:sz w:val="18"/>
                <w:szCs w:val="18"/>
              </w:rPr>
            </w:pPr>
            <w:r w:rsidRPr="00DE2E66">
              <w:rPr>
                <w:rFonts w:ascii="Arial" w:hAnsi="Arial" w:cs="Arial"/>
                <w:b/>
                <w:color w:val="000000"/>
                <w:sz w:val="18"/>
                <w:szCs w:val="18"/>
              </w:rPr>
              <w:t>Sak nr.</w:t>
            </w:r>
          </w:p>
        </w:tc>
        <w:tc>
          <w:tcPr>
            <w:tcW w:w="2296" w:type="dxa"/>
            <w:shd w:val="clear" w:color="auto" w:fill="C6D9F1"/>
          </w:tcPr>
          <w:p w:rsidR="000B22AA" w:rsidRPr="00DE2E66" w:rsidRDefault="000B22AA" w:rsidP="00E6427C">
            <w:pPr>
              <w:rPr>
                <w:rFonts w:ascii="Arial" w:hAnsi="Arial" w:cs="Arial"/>
                <w:b/>
                <w:color w:val="000000"/>
                <w:sz w:val="18"/>
                <w:szCs w:val="18"/>
              </w:rPr>
            </w:pPr>
            <w:r>
              <w:rPr>
                <w:rFonts w:ascii="Arial" w:hAnsi="Arial" w:cs="Arial"/>
                <w:b/>
                <w:color w:val="000000"/>
                <w:sz w:val="18"/>
                <w:szCs w:val="18"/>
              </w:rPr>
              <w:t xml:space="preserve">Sak/merknad </w:t>
            </w:r>
          </w:p>
        </w:tc>
        <w:tc>
          <w:tcPr>
            <w:tcW w:w="7059" w:type="dxa"/>
            <w:shd w:val="clear" w:color="auto" w:fill="C6D9F1"/>
          </w:tcPr>
          <w:p w:rsidR="000B22AA" w:rsidRPr="00DE2E66" w:rsidRDefault="000B22AA" w:rsidP="00E6427C">
            <w:pPr>
              <w:rPr>
                <w:rFonts w:ascii="Arial" w:hAnsi="Arial" w:cs="Arial"/>
                <w:b/>
                <w:color w:val="000000"/>
                <w:sz w:val="18"/>
                <w:szCs w:val="18"/>
              </w:rPr>
            </w:pPr>
            <w:r>
              <w:rPr>
                <w:rFonts w:ascii="Arial" w:hAnsi="Arial" w:cs="Arial"/>
                <w:b/>
                <w:color w:val="000000"/>
                <w:sz w:val="18"/>
                <w:szCs w:val="18"/>
              </w:rPr>
              <w:t>Referat</w:t>
            </w:r>
          </w:p>
        </w:tc>
      </w:tr>
      <w:tr w:rsidR="007A6E45" w:rsidRPr="00C33FE0" w:rsidTr="004D1D74">
        <w:tc>
          <w:tcPr>
            <w:tcW w:w="1101" w:type="dxa"/>
            <w:shd w:val="clear" w:color="auto" w:fill="auto"/>
          </w:tcPr>
          <w:p w:rsidR="007A6E45" w:rsidRDefault="007A6E45" w:rsidP="00E6427C">
            <w:pPr>
              <w:rPr>
                <w:rFonts w:ascii="Arial" w:hAnsi="Arial" w:cs="Arial"/>
                <w:sz w:val="16"/>
                <w:szCs w:val="16"/>
              </w:rPr>
            </w:pPr>
          </w:p>
        </w:tc>
        <w:tc>
          <w:tcPr>
            <w:tcW w:w="2296" w:type="dxa"/>
            <w:shd w:val="clear" w:color="auto" w:fill="auto"/>
          </w:tcPr>
          <w:p w:rsidR="007A6E45" w:rsidRDefault="007A6E45" w:rsidP="00E6427C">
            <w:pPr>
              <w:pStyle w:val="Listeavsnitt"/>
              <w:ind w:left="0"/>
              <w:rPr>
                <w:rFonts w:ascii="Arial" w:hAnsi="Arial" w:cs="Arial"/>
                <w:color w:val="000000"/>
                <w:sz w:val="20"/>
                <w:szCs w:val="20"/>
              </w:rPr>
            </w:pPr>
            <w:r>
              <w:rPr>
                <w:rFonts w:ascii="Arial" w:hAnsi="Arial" w:cs="Arial"/>
                <w:color w:val="000000"/>
                <w:sz w:val="20"/>
                <w:szCs w:val="20"/>
              </w:rPr>
              <w:t>Til info</w:t>
            </w:r>
          </w:p>
        </w:tc>
        <w:tc>
          <w:tcPr>
            <w:tcW w:w="7059" w:type="dxa"/>
            <w:shd w:val="clear" w:color="auto" w:fill="auto"/>
          </w:tcPr>
          <w:p w:rsidR="007A6E45" w:rsidRDefault="007A6E45" w:rsidP="00E6427C">
            <w:pPr>
              <w:rPr>
                <w:rFonts w:ascii="Arial" w:hAnsi="Arial" w:cs="Arial"/>
                <w:sz w:val="20"/>
              </w:rPr>
            </w:pPr>
            <w:r>
              <w:rPr>
                <w:rFonts w:ascii="Arial" w:hAnsi="Arial" w:cs="Arial"/>
                <w:sz w:val="20"/>
              </w:rPr>
              <w:t xml:space="preserve">Det er mye fravær på dagens møte, blant annet Hanne som leder møtene samt deltakere fra medisinsk og revmatisk avdeling på sykehuset, og fra </w:t>
            </w:r>
            <w:r w:rsidR="004D1D74">
              <w:rPr>
                <w:rFonts w:ascii="Arial" w:hAnsi="Arial" w:cs="Arial"/>
                <w:sz w:val="20"/>
              </w:rPr>
              <w:t>U</w:t>
            </w:r>
            <w:r>
              <w:rPr>
                <w:rFonts w:ascii="Arial" w:hAnsi="Arial" w:cs="Arial"/>
                <w:sz w:val="20"/>
              </w:rPr>
              <w:t xml:space="preserve">llern bydel og </w:t>
            </w:r>
            <w:r w:rsidR="004D1D74">
              <w:rPr>
                <w:rFonts w:ascii="Arial" w:hAnsi="Arial" w:cs="Arial"/>
                <w:sz w:val="20"/>
              </w:rPr>
              <w:t>L</w:t>
            </w:r>
            <w:r>
              <w:rPr>
                <w:rFonts w:ascii="Arial" w:hAnsi="Arial" w:cs="Arial"/>
                <w:sz w:val="20"/>
              </w:rPr>
              <w:t>illeborg helsehus. Vi er 8 tilstede hvor tre er inviter</w:t>
            </w:r>
            <w:r w:rsidR="004D1D74">
              <w:rPr>
                <w:rFonts w:ascii="Arial" w:hAnsi="Arial" w:cs="Arial"/>
                <w:sz w:val="20"/>
              </w:rPr>
              <w:t>t</w:t>
            </w:r>
            <w:r>
              <w:rPr>
                <w:rFonts w:ascii="Arial" w:hAnsi="Arial" w:cs="Arial"/>
                <w:sz w:val="20"/>
              </w:rPr>
              <w:t xml:space="preserve">e gjester: to samhandlingsleger (Elise Dale og Tove Borgen) og rådgivende farmasøyt Marianne Munkerud (DH og BVA). </w:t>
            </w:r>
          </w:p>
          <w:p w:rsidR="007A6E45" w:rsidRDefault="007A6E45" w:rsidP="00E6427C">
            <w:pPr>
              <w:rPr>
                <w:rFonts w:ascii="Arial" w:hAnsi="Arial" w:cs="Arial"/>
                <w:sz w:val="20"/>
              </w:rPr>
            </w:pPr>
          </w:p>
          <w:p w:rsidR="007A6E45" w:rsidRDefault="007A6E45" w:rsidP="00E6427C">
            <w:pPr>
              <w:rPr>
                <w:rFonts w:ascii="Arial" w:hAnsi="Arial" w:cs="Arial"/>
                <w:sz w:val="20"/>
              </w:rPr>
            </w:pPr>
            <w:r>
              <w:rPr>
                <w:rFonts w:ascii="Arial" w:hAnsi="Arial" w:cs="Arial"/>
                <w:sz w:val="20"/>
              </w:rPr>
              <w:t xml:space="preserve">Fra 1/3 har </w:t>
            </w:r>
            <w:proofErr w:type="spellStart"/>
            <w:r>
              <w:rPr>
                <w:rFonts w:ascii="Arial" w:hAnsi="Arial" w:cs="Arial"/>
                <w:sz w:val="20"/>
              </w:rPr>
              <w:t>Vindernhjemmet</w:t>
            </w:r>
            <w:proofErr w:type="spellEnd"/>
            <w:r>
              <w:rPr>
                <w:rFonts w:ascii="Arial" w:hAnsi="Arial" w:cs="Arial"/>
                <w:sz w:val="20"/>
              </w:rPr>
              <w:t xml:space="preserve"> tatt over administrasjon av Ullernhjemmet, og Ullern helsehus er nå egen institusjon med to fagsykepleiere: Bente og Dominica som er tilstede på møtet. </w:t>
            </w:r>
          </w:p>
        </w:tc>
      </w:tr>
      <w:tr w:rsidR="007A6E45" w:rsidRPr="00C33FE0" w:rsidTr="004D1D74">
        <w:tc>
          <w:tcPr>
            <w:tcW w:w="1101" w:type="dxa"/>
            <w:shd w:val="clear" w:color="auto" w:fill="auto"/>
          </w:tcPr>
          <w:p w:rsidR="007A6E45" w:rsidRPr="00DE2E66" w:rsidRDefault="007A6E45" w:rsidP="007A6E45">
            <w:pPr>
              <w:rPr>
                <w:sz w:val="16"/>
                <w:szCs w:val="16"/>
              </w:rPr>
            </w:pPr>
            <w:r>
              <w:rPr>
                <w:rFonts w:ascii="Arial" w:hAnsi="Arial" w:cs="Arial"/>
                <w:sz w:val="16"/>
                <w:szCs w:val="16"/>
              </w:rPr>
              <w:t>07/2024</w:t>
            </w:r>
          </w:p>
        </w:tc>
        <w:tc>
          <w:tcPr>
            <w:tcW w:w="2296" w:type="dxa"/>
            <w:shd w:val="clear" w:color="auto" w:fill="auto"/>
          </w:tcPr>
          <w:p w:rsidR="007A6E45" w:rsidRPr="006B77FE" w:rsidRDefault="007A6E45" w:rsidP="007A6E45">
            <w:pPr>
              <w:pStyle w:val="Listeavsnitt"/>
              <w:ind w:left="0"/>
              <w:rPr>
                <w:rFonts w:ascii="Arial" w:hAnsi="Arial" w:cs="Arial"/>
                <w:color w:val="000000"/>
                <w:sz w:val="20"/>
                <w:szCs w:val="20"/>
              </w:rPr>
            </w:pPr>
            <w:proofErr w:type="spellStart"/>
            <w:r>
              <w:rPr>
                <w:rFonts w:ascii="Arial" w:hAnsi="Arial" w:cs="Arial"/>
                <w:color w:val="000000"/>
                <w:sz w:val="20"/>
                <w:szCs w:val="20"/>
              </w:rPr>
              <w:t>Methotrexat</w:t>
            </w:r>
            <w:proofErr w:type="spellEnd"/>
            <w:r>
              <w:rPr>
                <w:rFonts w:ascii="Arial" w:hAnsi="Arial" w:cs="Arial"/>
                <w:color w:val="000000"/>
                <w:sz w:val="20"/>
                <w:szCs w:val="20"/>
              </w:rPr>
              <w:t xml:space="preserve"> </w:t>
            </w:r>
            <w:proofErr w:type="spellStart"/>
            <w:r>
              <w:rPr>
                <w:rFonts w:ascii="Arial" w:hAnsi="Arial" w:cs="Arial"/>
                <w:color w:val="000000"/>
                <w:sz w:val="20"/>
                <w:szCs w:val="20"/>
              </w:rPr>
              <w:t>intoks</w:t>
            </w:r>
            <w:proofErr w:type="spellEnd"/>
          </w:p>
        </w:tc>
        <w:tc>
          <w:tcPr>
            <w:tcW w:w="7059" w:type="dxa"/>
            <w:shd w:val="clear" w:color="auto" w:fill="auto"/>
          </w:tcPr>
          <w:p w:rsidR="007A6E45" w:rsidRPr="006B77FE" w:rsidRDefault="004D1D74" w:rsidP="004D1D74">
            <w:pPr>
              <w:rPr>
                <w:rFonts w:ascii="Arial" w:hAnsi="Arial" w:cs="Arial"/>
                <w:sz w:val="20"/>
              </w:rPr>
            </w:pPr>
            <w:r>
              <w:rPr>
                <w:rFonts w:ascii="Arial" w:hAnsi="Arial" w:cs="Arial"/>
                <w:sz w:val="20"/>
              </w:rPr>
              <w:t xml:space="preserve">Denne saken tar vi opp ved neste møte da </w:t>
            </w:r>
            <w:r w:rsidR="007A6E45">
              <w:rPr>
                <w:rFonts w:ascii="Arial" w:hAnsi="Arial" w:cs="Arial"/>
                <w:sz w:val="20"/>
              </w:rPr>
              <w:t>Torill</w:t>
            </w:r>
            <w:r>
              <w:rPr>
                <w:rFonts w:ascii="Arial" w:hAnsi="Arial" w:cs="Arial"/>
                <w:sz w:val="20"/>
              </w:rPr>
              <w:t xml:space="preserve"> er fraværende.</w:t>
            </w:r>
          </w:p>
        </w:tc>
      </w:tr>
      <w:tr w:rsidR="007A6E45" w:rsidRPr="00C33FE0" w:rsidTr="004D1D74">
        <w:trPr>
          <w:trHeight w:val="263"/>
        </w:trPr>
        <w:tc>
          <w:tcPr>
            <w:tcW w:w="1101" w:type="dxa"/>
            <w:shd w:val="clear" w:color="auto" w:fill="auto"/>
          </w:tcPr>
          <w:p w:rsidR="007A6E45" w:rsidRPr="00DE2E66" w:rsidRDefault="007A6E45" w:rsidP="007A6E45">
            <w:pPr>
              <w:rPr>
                <w:sz w:val="16"/>
                <w:szCs w:val="16"/>
              </w:rPr>
            </w:pPr>
            <w:r>
              <w:rPr>
                <w:rFonts w:ascii="Arial" w:hAnsi="Arial" w:cs="Arial"/>
                <w:sz w:val="16"/>
                <w:szCs w:val="16"/>
              </w:rPr>
              <w:t>08/2024</w:t>
            </w:r>
          </w:p>
        </w:tc>
        <w:tc>
          <w:tcPr>
            <w:tcW w:w="2296" w:type="dxa"/>
            <w:shd w:val="clear" w:color="auto" w:fill="auto"/>
          </w:tcPr>
          <w:p w:rsidR="007A6E45" w:rsidRDefault="007A6E45" w:rsidP="007A6E45">
            <w:pPr>
              <w:autoSpaceDE w:val="0"/>
              <w:autoSpaceDN w:val="0"/>
              <w:adjustRightInd w:val="0"/>
              <w:rPr>
                <w:rFonts w:ascii="Arial" w:hAnsi="Arial" w:cs="Arial"/>
                <w:color w:val="000000"/>
                <w:sz w:val="20"/>
              </w:rPr>
            </w:pPr>
            <w:r>
              <w:rPr>
                <w:rFonts w:ascii="Arial" w:hAnsi="Arial" w:cs="Arial"/>
                <w:color w:val="000000"/>
                <w:sz w:val="20"/>
              </w:rPr>
              <w:t>Samhandlingsleger</w:t>
            </w:r>
          </w:p>
          <w:p w:rsidR="007A6E45" w:rsidRPr="006B77FE" w:rsidRDefault="007A6E45" w:rsidP="007A6E45">
            <w:pPr>
              <w:autoSpaceDE w:val="0"/>
              <w:autoSpaceDN w:val="0"/>
              <w:adjustRightInd w:val="0"/>
              <w:rPr>
                <w:rFonts w:ascii="Arial" w:hAnsi="Arial" w:cs="Arial"/>
                <w:color w:val="000000"/>
                <w:sz w:val="20"/>
              </w:rPr>
            </w:pPr>
            <w:r>
              <w:rPr>
                <w:rFonts w:ascii="Arial" w:hAnsi="Arial" w:cs="Arial"/>
                <w:color w:val="000000"/>
                <w:sz w:val="20"/>
              </w:rPr>
              <w:t>Kort presentasjon</w:t>
            </w:r>
          </w:p>
        </w:tc>
        <w:tc>
          <w:tcPr>
            <w:tcW w:w="7059" w:type="dxa"/>
            <w:shd w:val="clear" w:color="auto" w:fill="auto"/>
          </w:tcPr>
          <w:p w:rsidR="007A6E45" w:rsidRPr="0077449D" w:rsidRDefault="007A6E45" w:rsidP="007A6E45">
            <w:pPr>
              <w:rPr>
                <w:rFonts w:ascii="Arial" w:hAnsi="Arial" w:cs="Arial"/>
                <w:sz w:val="20"/>
              </w:rPr>
            </w:pPr>
            <w:r>
              <w:rPr>
                <w:rFonts w:ascii="Arial" w:hAnsi="Arial" w:cs="Arial"/>
                <w:sz w:val="20"/>
              </w:rPr>
              <w:t xml:space="preserve">Elise Dale (med </w:t>
            </w:r>
            <w:proofErr w:type="spellStart"/>
            <w:r>
              <w:rPr>
                <w:rFonts w:ascii="Arial" w:hAnsi="Arial" w:cs="Arial"/>
                <w:sz w:val="20"/>
              </w:rPr>
              <w:t>avd</w:t>
            </w:r>
            <w:proofErr w:type="spellEnd"/>
            <w:r>
              <w:rPr>
                <w:rFonts w:ascii="Arial" w:hAnsi="Arial" w:cs="Arial"/>
                <w:sz w:val="20"/>
              </w:rPr>
              <w:t xml:space="preserve">) og Tove Borgen (rev </w:t>
            </w:r>
            <w:proofErr w:type="spellStart"/>
            <w:r>
              <w:rPr>
                <w:rFonts w:ascii="Arial" w:hAnsi="Arial" w:cs="Arial"/>
                <w:sz w:val="20"/>
              </w:rPr>
              <w:t>avd</w:t>
            </w:r>
            <w:proofErr w:type="spellEnd"/>
            <w:r>
              <w:rPr>
                <w:rFonts w:ascii="Arial" w:hAnsi="Arial" w:cs="Arial"/>
                <w:sz w:val="20"/>
              </w:rPr>
              <w:t xml:space="preserve">). De er fastleger som også er ansatt på sykehuset og arbeider med å forbedre samhandlingen mellom fastlegene og sykehus. De gjennomgår epikriser, holder kurs for fastleger, jobber med hospitering mm. De har blant annet jobbet mye med legemiddellisten i epikrisene slik at det tydeligere fremgår om legemidlene er SOM FØR, NY eller KUR.  </w:t>
            </w:r>
          </w:p>
        </w:tc>
      </w:tr>
      <w:tr w:rsidR="007A6E45" w:rsidRPr="00C33FE0" w:rsidTr="004D1D74">
        <w:tc>
          <w:tcPr>
            <w:tcW w:w="1101" w:type="dxa"/>
            <w:shd w:val="clear" w:color="auto" w:fill="auto"/>
          </w:tcPr>
          <w:p w:rsidR="007A6E45" w:rsidRPr="00DE2E66" w:rsidRDefault="007A6E45" w:rsidP="007A6E45">
            <w:pPr>
              <w:rPr>
                <w:sz w:val="16"/>
                <w:szCs w:val="16"/>
              </w:rPr>
            </w:pPr>
            <w:r>
              <w:rPr>
                <w:rFonts w:ascii="Arial" w:hAnsi="Arial" w:cs="Arial"/>
                <w:sz w:val="16"/>
                <w:szCs w:val="16"/>
              </w:rPr>
              <w:t>06/2024</w:t>
            </w:r>
          </w:p>
        </w:tc>
        <w:tc>
          <w:tcPr>
            <w:tcW w:w="2296" w:type="dxa"/>
            <w:shd w:val="clear" w:color="auto" w:fill="auto"/>
          </w:tcPr>
          <w:p w:rsidR="007A6E45" w:rsidRPr="00964EF4" w:rsidRDefault="007A6E45" w:rsidP="007A6E45">
            <w:pPr>
              <w:rPr>
                <w:rFonts w:ascii="Arial" w:hAnsi="Arial" w:cs="Arial"/>
                <w:color w:val="000000"/>
                <w:sz w:val="20"/>
              </w:rPr>
            </w:pPr>
            <w:r>
              <w:rPr>
                <w:rFonts w:ascii="Arial" w:hAnsi="Arial" w:cs="Arial"/>
                <w:color w:val="000000"/>
                <w:sz w:val="20"/>
              </w:rPr>
              <w:t>Pasientoverganger</w:t>
            </w:r>
          </w:p>
          <w:p w:rsidR="007A6E45" w:rsidRPr="00964EF4" w:rsidRDefault="007A6E45" w:rsidP="007A6E45">
            <w:pPr>
              <w:rPr>
                <w:rFonts w:ascii="Arial" w:hAnsi="Arial" w:cs="Arial"/>
                <w:color w:val="000000"/>
                <w:sz w:val="20"/>
              </w:rPr>
            </w:pPr>
          </w:p>
        </w:tc>
        <w:tc>
          <w:tcPr>
            <w:tcW w:w="7059" w:type="dxa"/>
            <w:shd w:val="clear" w:color="auto" w:fill="auto"/>
          </w:tcPr>
          <w:p w:rsidR="007A6E45" w:rsidRDefault="007A6E45" w:rsidP="007A6E45">
            <w:pPr>
              <w:rPr>
                <w:rFonts w:ascii="Arial" w:hAnsi="Arial" w:cs="Arial"/>
                <w:sz w:val="20"/>
              </w:rPr>
            </w:pPr>
            <w:r>
              <w:rPr>
                <w:rFonts w:ascii="Arial" w:hAnsi="Arial" w:cs="Arial"/>
                <w:sz w:val="20"/>
              </w:rPr>
              <w:t xml:space="preserve">Vi diskuterer områder for risiko og feil i pasientoverganger. </w:t>
            </w:r>
          </w:p>
          <w:p w:rsidR="007A6E45" w:rsidRDefault="007A6E45" w:rsidP="006615A0">
            <w:pPr>
              <w:pStyle w:val="Listeavsnitt"/>
              <w:numPr>
                <w:ilvl w:val="0"/>
                <w:numId w:val="1"/>
              </w:numPr>
              <w:rPr>
                <w:rFonts w:ascii="Arial" w:hAnsi="Arial" w:cs="Arial"/>
                <w:sz w:val="20"/>
              </w:rPr>
            </w:pPr>
            <w:r>
              <w:rPr>
                <w:rFonts w:ascii="Arial" w:hAnsi="Arial" w:cs="Arial"/>
                <w:sz w:val="20"/>
              </w:rPr>
              <w:t xml:space="preserve">Multidose. </w:t>
            </w:r>
          </w:p>
          <w:p w:rsidR="007A6E45" w:rsidRDefault="007A6E45" w:rsidP="006615A0">
            <w:pPr>
              <w:pStyle w:val="Listeavsnitt"/>
              <w:numPr>
                <w:ilvl w:val="1"/>
                <w:numId w:val="1"/>
              </w:numPr>
              <w:rPr>
                <w:rFonts w:ascii="Arial" w:hAnsi="Arial" w:cs="Arial"/>
                <w:sz w:val="20"/>
              </w:rPr>
            </w:pPr>
            <w:r>
              <w:rPr>
                <w:rFonts w:ascii="Arial" w:hAnsi="Arial" w:cs="Arial"/>
                <w:sz w:val="20"/>
              </w:rPr>
              <w:t xml:space="preserve">Multidoseapoteket faxer ikke lengre legemiddellisten til sykehuset som tidligere av personvernhensyn. Vi kan fremdeles bruke fax til å sende legemiddelliste til dem, men ikke motta fax fra dem. </w:t>
            </w:r>
          </w:p>
          <w:p w:rsidR="007A6E45" w:rsidRDefault="007A6E45" w:rsidP="006615A0">
            <w:pPr>
              <w:pStyle w:val="Listeavsnitt"/>
              <w:numPr>
                <w:ilvl w:val="1"/>
                <w:numId w:val="1"/>
              </w:numPr>
              <w:rPr>
                <w:rFonts w:ascii="Arial" w:hAnsi="Arial" w:cs="Arial"/>
                <w:sz w:val="20"/>
              </w:rPr>
            </w:pPr>
            <w:r>
              <w:rPr>
                <w:rFonts w:ascii="Arial" w:hAnsi="Arial" w:cs="Arial"/>
                <w:sz w:val="20"/>
              </w:rPr>
              <w:t xml:space="preserve">Det </w:t>
            </w:r>
            <w:r w:rsidR="002A7494">
              <w:rPr>
                <w:rFonts w:ascii="Arial" w:hAnsi="Arial" w:cs="Arial"/>
                <w:sz w:val="20"/>
              </w:rPr>
              <w:t xml:space="preserve">er en arbeidsgruppe på sykehuset som arbeider </w:t>
            </w:r>
            <w:r>
              <w:rPr>
                <w:rFonts w:ascii="Arial" w:hAnsi="Arial" w:cs="Arial"/>
                <w:sz w:val="20"/>
              </w:rPr>
              <w:t xml:space="preserve">med </w:t>
            </w:r>
            <w:r w:rsidR="00C375B8">
              <w:rPr>
                <w:rFonts w:ascii="Arial" w:hAnsi="Arial" w:cs="Arial"/>
                <w:sz w:val="20"/>
              </w:rPr>
              <w:t>å utarbeide en ny rutine for dette</w:t>
            </w:r>
            <w:r w:rsidR="002A7494">
              <w:rPr>
                <w:rFonts w:ascii="Arial" w:hAnsi="Arial" w:cs="Arial"/>
                <w:sz w:val="20"/>
              </w:rPr>
              <w:t xml:space="preserve">. Kjernejournal ser ut til å bli en del av løsningen. Sykepleierne har nå tilgang med </w:t>
            </w:r>
            <w:proofErr w:type="spellStart"/>
            <w:r w:rsidR="002A7494">
              <w:rPr>
                <w:rFonts w:ascii="Arial" w:hAnsi="Arial" w:cs="Arial"/>
                <w:sz w:val="20"/>
              </w:rPr>
              <w:t>bankID</w:t>
            </w:r>
            <w:proofErr w:type="spellEnd"/>
            <w:r w:rsidR="002A7494">
              <w:rPr>
                <w:rFonts w:ascii="Arial" w:hAnsi="Arial" w:cs="Arial"/>
                <w:sz w:val="20"/>
              </w:rPr>
              <w:t>. Man kan sende dialogmelding til Apotek1 med legemiddelliste (</w:t>
            </w:r>
            <w:proofErr w:type="spellStart"/>
            <w:r w:rsidR="002A7494">
              <w:rPr>
                <w:rFonts w:ascii="Arial" w:hAnsi="Arial" w:cs="Arial"/>
                <w:sz w:val="20"/>
              </w:rPr>
              <w:t>klipp&amp;lim</w:t>
            </w:r>
            <w:proofErr w:type="spellEnd"/>
            <w:r w:rsidR="002A7494">
              <w:rPr>
                <w:rFonts w:ascii="Arial" w:hAnsi="Arial" w:cs="Arial"/>
                <w:sz w:val="20"/>
              </w:rPr>
              <w:t xml:space="preserve"> fra epikrise), men DIPS har ikke mulighet for vedlegg slik fastlegene bruker i sitt system. </w:t>
            </w:r>
          </w:p>
          <w:p w:rsidR="00C375B8" w:rsidRDefault="00C375B8" w:rsidP="006615A0">
            <w:pPr>
              <w:pStyle w:val="Listeavsnitt"/>
              <w:numPr>
                <w:ilvl w:val="1"/>
                <w:numId w:val="1"/>
              </w:numPr>
              <w:rPr>
                <w:rFonts w:ascii="Arial" w:hAnsi="Arial" w:cs="Arial"/>
                <w:sz w:val="20"/>
              </w:rPr>
            </w:pPr>
            <w:r>
              <w:rPr>
                <w:rFonts w:ascii="Arial" w:hAnsi="Arial" w:cs="Arial"/>
                <w:sz w:val="20"/>
              </w:rPr>
              <w:t>Det er noen ulemper med kjernejournal. Pasienter kan avstå fra kjernejournal, og ikke alle fastleger har tilgang til kjernejournal i sitt system (</w:t>
            </w:r>
            <w:proofErr w:type="spellStart"/>
            <w:r>
              <w:rPr>
                <w:rFonts w:ascii="Arial" w:hAnsi="Arial" w:cs="Arial"/>
                <w:sz w:val="20"/>
              </w:rPr>
              <w:t>skybasert</w:t>
            </w:r>
            <w:proofErr w:type="spellEnd"/>
            <w:r>
              <w:rPr>
                <w:rFonts w:ascii="Arial" w:hAnsi="Arial" w:cs="Arial"/>
                <w:sz w:val="20"/>
              </w:rPr>
              <w:t xml:space="preserve">). </w:t>
            </w:r>
          </w:p>
          <w:p w:rsidR="00AD7009" w:rsidRDefault="00AD7009" w:rsidP="006615A0">
            <w:pPr>
              <w:pStyle w:val="Listeavsnitt"/>
              <w:numPr>
                <w:ilvl w:val="1"/>
                <w:numId w:val="1"/>
              </w:numPr>
              <w:rPr>
                <w:rFonts w:ascii="Arial" w:hAnsi="Arial" w:cs="Arial"/>
                <w:sz w:val="20"/>
              </w:rPr>
            </w:pPr>
            <w:r>
              <w:rPr>
                <w:rFonts w:ascii="Arial" w:hAnsi="Arial" w:cs="Arial"/>
                <w:sz w:val="20"/>
              </w:rPr>
              <w:lastRenderedPageBreak/>
              <w:t xml:space="preserve">Det er viktig at det står i epikrisen at «endringene er meldt i multidose» når dette er gjort. Dette gjøres i økende grad på sykehuset, men fastlegene har et behov for at det også gjøres i epikrisen fra helsehusene/sykehjem. </w:t>
            </w:r>
          </w:p>
          <w:p w:rsidR="00C375B8" w:rsidRDefault="00C375B8" w:rsidP="006615A0">
            <w:pPr>
              <w:pStyle w:val="Listeavsnitt"/>
              <w:numPr>
                <w:ilvl w:val="1"/>
                <w:numId w:val="1"/>
              </w:numPr>
              <w:rPr>
                <w:rFonts w:ascii="Arial" w:hAnsi="Arial" w:cs="Arial"/>
                <w:sz w:val="20"/>
              </w:rPr>
            </w:pPr>
            <w:r>
              <w:rPr>
                <w:rFonts w:ascii="Arial" w:hAnsi="Arial" w:cs="Arial"/>
                <w:sz w:val="20"/>
              </w:rPr>
              <w:t xml:space="preserve">Man venter på pasientens </w:t>
            </w:r>
            <w:proofErr w:type="spellStart"/>
            <w:r>
              <w:rPr>
                <w:rFonts w:ascii="Arial" w:hAnsi="Arial" w:cs="Arial"/>
                <w:sz w:val="20"/>
              </w:rPr>
              <w:t>legemiddellliste</w:t>
            </w:r>
            <w:proofErr w:type="spellEnd"/>
            <w:r>
              <w:rPr>
                <w:rFonts w:ascii="Arial" w:hAnsi="Arial" w:cs="Arial"/>
                <w:sz w:val="20"/>
              </w:rPr>
              <w:t xml:space="preserve"> (PLL)</w:t>
            </w:r>
          </w:p>
          <w:p w:rsidR="006615A0" w:rsidRDefault="006615A0" w:rsidP="006615A0">
            <w:pPr>
              <w:pStyle w:val="Listeavsnitt"/>
              <w:numPr>
                <w:ilvl w:val="1"/>
                <w:numId w:val="1"/>
              </w:numPr>
              <w:rPr>
                <w:rFonts w:ascii="Arial" w:hAnsi="Arial" w:cs="Arial"/>
                <w:sz w:val="20"/>
              </w:rPr>
            </w:pPr>
            <w:r>
              <w:rPr>
                <w:rFonts w:ascii="Arial" w:hAnsi="Arial" w:cs="Arial"/>
                <w:sz w:val="20"/>
              </w:rPr>
              <w:t xml:space="preserve">Plan: Marianne sitter i arbeidsgruppen, vi får beskjed når ny rutine er utarbeidet. </w:t>
            </w:r>
          </w:p>
          <w:p w:rsidR="002A7494" w:rsidRDefault="002A7494" w:rsidP="006615A0">
            <w:pPr>
              <w:pStyle w:val="Listeavsnitt"/>
              <w:numPr>
                <w:ilvl w:val="0"/>
                <w:numId w:val="1"/>
              </w:numPr>
              <w:rPr>
                <w:rFonts w:ascii="Arial" w:hAnsi="Arial" w:cs="Arial"/>
                <w:sz w:val="20"/>
              </w:rPr>
            </w:pPr>
            <w:r>
              <w:rPr>
                <w:rFonts w:ascii="Arial" w:hAnsi="Arial" w:cs="Arial"/>
                <w:sz w:val="20"/>
              </w:rPr>
              <w:t>Epikrise EDI</w:t>
            </w:r>
          </w:p>
          <w:p w:rsidR="002A7494" w:rsidRDefault="002A7494" w:rsidP="006615A0">
            <w:pPr>
              <w:pStyle w:val="Listeavsnitt"/>
              <w:numPr>
                <w:ilvl w:val="1"/>
                <w:numId w:val="1"/>
              </w:numPr>
              <w:rPr>
                <w:rFonts w:ascii="Arial" w:hAnsi="Arial" w:cs="Arial"/>
                <w:sz w:val="20"/>
              </w:rPr>
            </w:pPr>
            <w:r>
              <w:rPr>
                <w:rFonts w:ascii="Arial" w:hAnsi="Arial" w:cs="Arial"/>
                <w:sz w:val="20"/>
              </w:rPr>
              <w:t>Epikrisen sendes ikke ved godkjenning. Det er kontortjenesten som sender/utleverer epikrisene (også elektronisk). Detter er det nok ikke alle som er klar over. Dette gjøres derfor ikke på kveld og helg</w:t>
            </w:r>
            <w:r w:rsidR="00C375B8">
              <w:rPr>
                <w:rFonts w:ascii="Arial" w:hAnsi="Arial" w:cs="Arial"/>
                <w:sz w:val="20"/>
              </w:rPr>
              <w:t xml:space="preserve"> / helligdager. </w:t>
            </w:r>
          </w:p>
          <w:p w:rsidR="00C375B8" w:rsidRDefault="00C375B8" w:rsidP="006615A0">
            <w:pPr>
              <w:pStyle w:val="Listeavsnitt"/>
              <w:numPr>
                <w:ilvl w:val="1"/>
                <w:numId w:val="1"/>
              </w:numPr>
              <w:rPr>
                <w:rFonts w:ascii="Arial" w:hAnsi="Arial" w:cs="Arial"/>
                <w:sz w:val="20"/>
              </w:rPr>
            </w:pPr>
            <w:r>
              <w:rPr>
                <w:rFonts w:ascii="Arial" w:hAnsi="Arial" w:cs="Arial"/>
                <w:sz w:val="20"/>
              </w:rPr>
              <w:t xml:space="preserve">Det jobbes med å fremme denne saken oppover i systemet. En mulig løsning er at Epikrisen sende når den godkjennes, men det er flere ting som må diskuteres hvis det skal gjøres. </w:t>
            </w:r>
          </w:p>
          <w:p w:rsidR="00C375B8" w:rsidRDefault="00C375B8" w:rsidP="006615A0">
            <w:pPr>
              <w:pStyle w:val="Listeavsnitt"/>
              <w:numPr>
                <w:ilvl w:val="1"/>
                <w:numId w:val="1"/>
              </w:numPr>
              <w:rPr>
                <w:rFonts w:ascii="Arial" w:hAnsi="Arial" w:cs="Arial"/>
                <w:sz w:val="20"/>
              </w:rPr>
            </w:pPr>
            <w:r>
              <w:rPr>
                <w:rFonts w:ascii="Arial" w:hAnsi="Arial" w:cs="Arial"/>
                <w:sz w:val="20"/>
              </w:rPr>
              <w:t xml:space="preserve">Hj.spl og helsehus er helt avhengig av oppdatert legemiddelliste ved utskrivelse. For at de skal motta dette elektronisk på kveld/helg må legen opprette dokumentet «Legemiddelliste til pleie og omsorg» og legge til sykepleiertjenesten </w:t>
            </w:r>
            <w:proofErr w:type="spellStart"/>
            <w:r>
              <w:rPr>
                <w:rFonts w:ascii="Arial" w:hAnsi="Arial" w:cs="Arial"/>
                <w:sz w:val="20"/>
              </w:rPr>
              <w:t>oslo</w:t>
            </w:r>
            <w:proofErr w:type="spellEnd"/>
            <w:r>
              <w:rPr>
                <w:rFonts w:ascii="Arial" w:hAnsi="Arial" w:cs="Arial"/>
                <w:sz w:val="20"/>
              </w:rPr>
              <w:t xml:space="preserve"> kommune som mottaker. Her kan legemiddellisten limes inn og dette dokumentet sendes ved godkjenning (uavhengig av kontortjenesten). </w:t>
            </w:r>
          </w:p>
          <w:p w:rsidR="007A6E45" w:rsidRDefault="00C375B8" w:rsidP="006615A0">
            <w:pPr>
              <w:pStyle w:val="Listeavsnitt"/>
              <w:numPr>
                <w:ilvl w:val="1"/>
                <w:numId w:val="1"/>
              </w:numPr>
              <w:rPr>
                <w:rFonts w:ascii="Arial" w:hAnsi="Arial" w:cs="Arial"/>
                <w:sz w:val="20"/>
              </w:rPr>
            </w:pPr>
            <w:r>
              <w:rPr>
                <w:rFonts w:ascii="Arial" w:hAnsi="Arial" w:cs="Arial"/>
                <w:sz w:val="20"/>
              </w:rPr>
              <w:t xml:space="preserve">Det er ikke tilstrekkelig at legemiddellisten sendes. Epikrisen er nødvendig så raskt som mulig ved utskrivelse. Det er kun epikrisen som gir full oversikt over diagnoser, type inngrep, hva som har skjedd under innleggelsen. </w:t>
            </w:r>
            <w:proofErr w:type="spellStart"/>
            <w:r>
              <w:rPr>
                <w:rFonts w:ascii="Arial" w:hAnsi="Arial" w:cs="Arial"/>
                <w:sz w:val="20"/>
              </w:rPr>
              <w:t>Spl.dokumentasjonen</w:t>
            </w:r>
            <w:proofErr w:type="spellEnd"/>
            <w:r>
              <w:rPr>
                <w:rFonts w:ascii="Arial" w:hAnsi="Arial" w:cs="Arial"/>
                <w:sz w:val="20"/>
              </w:rPr>
              <w:t xml:space="preserve"> og epikrisen komplementerer hverandre og sammen gir de helhetsbildet. Pasientene utskrives tidlig, og ved å få helhetsbildet kan man kanskje unngå reinnleggelser (som skjer mest ila de første 3 dagene etter utskrivelse). </w:t>
            </w:r>
            <w:proofErr w:type="spellStart"/>
            <w:r w:rsidR="006615A0">
              <w:rPr>
                <w:rFonts w:ascii="Arial" w:hAnsi="Arial" w:cs="Arial"/>
                <w:sz w:val="20"/>
              </w:rPr>
              <w:t>Spl.dokumentasjonen</w:t>
            </w:r>
            <w:proofErr w:type="spellEnd"/>
            <w:r w:rsidR="006615A0">
              <w:rPr>
                <w:rFonts w:ascii="Arial" w:hAnsi="Arial" w:cs="Arial"/>
                <w:sz w:val="20"/>
              </w:rPr>
              <w:t xml:space="preserve"> beskriver primært pasientens funksjon og hva som må observeres i nåtid, ikke nødvendigvis at pasienten har hatt et dren som er seponert. Dette vil inngå i en epikrise, og kan være essensiell informasjon for kommunehelsetjenesten. </w:t>
            </w:r>
          </w:p>
          <w:p w:rsidR="006615A0" w:rsidRDefault="006615A0" w:rsidP="006615A0">
            <w:pPr>
              <w:pStyle w:val="Listeavsnitt"/>
              <w:numPr>
                <w:ilvl w:val="1"/>
                <w:numId w:val="1"/>
              </w:numPr>
              <w:rPr>
                <w:rFonts w:ascii="Arial" w:hAnsi="Arial" w:cs="Arial"/>
                <w:sz w:val="20"/>
              </w:rPr>
            </w:pPr>
            <w:r>
              <w:rPr>
                <w:rFonts w:ascii="Arial" w:hAnsi="Arial" w:cs="Arial"/>
                <w:sz w:val="20"/>
              </w:rPr>
              <w:t>Plan: Vi informerer videre om dette når vi vet mer på sykehuset. Astrid har meldt denne saken oppover i kirurgisk klinikk.</w:t>
            </w:r>
          </w:p>
          <w:p w:rsidR="006615A0" w:rsidRDefault="006615A0" w:rsidP="006615A0">
            <w:pPr>
              <w:pStyle w:val="Listeavsnitt"/>
              <w:numPr>
                <w:ilvl w:val="0"/>
                <w:numId w:val="1"/>
              </w:numPr>
              <w:rPr>
                <w:rFonts w:ascii="Arial" w:hAnsi="Arial" w:cs="Arial"/>
                <w:sz w:val="20"/>
              </w:rPr>
            </w:pPr>
            <w:r>
              <w:rPr>
                <w:rFonts w:ascii="Arial" w:hAnsi="Arial" w:cs="Arial"/>
                <w:sz w:val="20"/>
              </w:rPr>
              <w:t xml:space="preserve">Sykepleierdokumentasjon ved utskrivelse </w:t>
            </w:r>
          </w:p>
          <w:p w:rsidR="006615A0" w:rsidRDefault="006615A0" w:rsidP="006615A0">
            <w:pPr>
              <w:pStyle w:val="Listeavsnitt"/>
              <w:numPr>
                <w:ilvl w:val="1"/>
                <w:numId w:val="1"/>
              </w:numPr>
              <w:rPr>
                <w:rFonts w:ascii="Arial" w:hAnsi="Arial" w:cs="Arial"/>
                <w:sz w:val="20"/>
              </w:rPr>
            </w:pPr>
            <w:r>
              <w:rPr>
                <w:rFonts w:ascii="Arial" w:hAnsi="Arial" w:cs="Arial"/>
                <w:sz w:val="20"/>
              </w:rPr>
              <w:t>Ved utskrivelse til helsehus/sykehjem ringer spl på sykehuset for å avtale tidspunkt for utskrivelse og man gir samtidig en kort rapport og forhører seg om legemidlene er tilgjengelig. Dette sikrer at man sender med de nødvendige legemidlene hos denne pasientgruppen. Men den samme telefonen tas ikke rutinemessig til pasienter som utskrives til hjemmet med hj.spl. Hvorfor? Telefonen anses ofte ikke som nødvendig da pasienten ikke behøver og møtes i hjemmet, og sykehuset opplever at det kan være vanskelig å få tak i hj.spl / riktig person i hj.spl for å avtale dette. Dette stiller hj.spl seg spørrende til. Hj.spl får dermed ikke spørsmål om hvor mye legemidler som behøves og evt andre spørsmål og avtaler. Bør man gjøre dette?</w:t>
            </w:r>
          </w:p>
          <w:p w:rsidR="006615A0" w:rsidRDefault="006615A0" w:rsidP="006615A0">
            <w:pPr>
              <w:pStyle w:val="Listeavsnitt"/>
              <w:numPr>
                <w:ilvl w:val="1"/>
                <w:numId w:val="1"/>
              </w:numPr>
              <w:rPr>
                <w:rFonts w:ascii="Arial" w:hAnsi="Arial" w:cs="Arial"/>
                <w:sz w:val="20"/>
              </w:rPr>
            </w:pPr>
            <w:r>
              <w:rPr>
                <w:rFonts w:ascii="Arial" w:hAnsi="Arial" w:cs="Arial"/>
                <w:sz w:val="20"/>
              </w:rPr>
              <w:t xml:space="preserve">Sykepleierdokumentasjonen (PLO) fra sykehuset til </w:t>
            </w:r>
            <w:proofErr w:type="spellStart"/>
            <w:r>
              <w:rPr>
                <w:rFonts w:ascii="Arial" w:hAnsi="Arial" w:cs="Arial"/>
                <w:sz w:val="20"/>
              </w:rPr>
              <w:t>hj.spl</w:t>
            </w:r>
            <w:proofErr w:type="spellEnd"/>
            <w:r>
              <w:rPr>
                <w:rFonts w:ascii="Arial" w:hAnsi="Arial" w:cs="Arial"/>
                <w:sz w:val="20"/>
              </w:rPr>
              <w:t xml:space="preserve">/helsehus er ofte </w:t>
            </w:r>
            <w:proofErr w:type="spellStart"/>
            <w:r>
              <w:rPr>
                <w:rFonts w:ascii="Arial" w:hAnsi="Arial" w:cs="Arial"/>
                <w:sz w:val="20"/>
              </w:rPr>
              <w:t>uoversiktelig</w:t>
            </w:r>
            <w:proofErr w:type="spellEnd"/>
            <w:r>
              <w:rPr>
                <w:rFonts w:ascii="Arial" w:hAnsi="Arial" w:cs="Arial"/>
                <w:sz w:val="20"/>
              </w:rPr>
              <w:t xml:space="preserve"> og man får ikke den ønskelige oversikten og oppsummeringen man har behov for. Eksempelvis ønsker man siste NEWS-skår med klokkeslett. </w:t>
            </w:r>
          </w:p>
          <w:p w:rsidR="006615A0" w:rsidRDefault="006615A0" w:rsidP="006615A0">
            <w:pPr>
              <w:pStyle w:val="Listeavsnitt"/>
              <w:numPr>
                <w:ilvl w:val="1"/>
                <w:numId w:val="1"/>
              </w:numPr>
              <w:rPr>
                <w:rFonts w:ascii="Arial" w:hAnsi="Arial" w:cs="Arial"/>
                <w:sz w:val="20"/>
              </w:rPr>
            </w:pPr>
            <w:r>
              <w:rPr>
                <w:rFonts w:ascii="Arial" w:hAnsi="Arial" w:cs="Arial"/>
                <w:sz w:val="20"/>
              </w:rPr>
              <w:t xml:space="preserve">Plan: vi ønsker å diskutere dette på neste møte. Hvorfor er det vanskelig å få </w:t>
            </w:r>
            <w:proofErr w:type="spellStart"/>
            <w:proofErr w:type="gramStart"/>
            <w:r>
              <w:rPr>
                <w:rFonts w:ascii="Arial" w:hAnsi="Arial" w:cs="Arial"/>
                <w:sz w:val="20"/>
              </w:rPr>
              <w:t>tlf.kontakt</w:t>
            </w:r>
            <w:proofErr w:type="spellEnd"/>
            <w:proofErr w:type="gramEnd"/>
            <w:r>
              <w:rPr>
                <w:rFonts w:ascii="Arial" w:hAnsi="Arial" w:cs="Arial"/>
                <w:sz w:val="20"/>
              </w:rPr>
              <w:t xml:space="preserve"> med </w:t>
            </w:r>
            <w:proofErr w:type="spellStart"/>
            <w:r>
              <w:rPr>
                <w:rFonts w:ascii="Arial" w:hAnsi="Arial" w:cs="Arial"/>
                <w:sz w:val="20"/>
              </w:rPr>
              <w:t>hj.spl</w:t>
            </w:r>
            <w:proofErr w:type="spellEnd"/>
            <w:r>
              <w:rPr>
                <w:rFonts w:ascii="Arial" w:hAnsi="Arial" w:cs="Arial"/>
                <w:sz w:val="20"/>
              </w:rPr>
              <w:t xml:space="preserve"> / er det tilfelle? Hva står i rutinene for utskrivelse rent formelt.  </w:t>
            </w:r>
            <w:r w:rsidR="00AD7009">
              <w:rPr>
                <w:rFonts w:ascii="Arial" w:hAnsi="Arial" w:cs="Arial"/>
                <w:sz w:val="20"/>
              </w:rPr>
              <w:t xml:space="preserve">Hvordan ser PLO-skjema ut på sykehuset, og bør de evt fylles ut på en annerledes måte. Mia har en kontakt (Pål) på </w:t>
            </w:r>
            <w:proofErr w:type="spellStart"/>
            <w:r w:rsidR="00AD7009">
              <w:rPr>
                <w:rFonts w:ascii="Arial" w:hAnsi="Arial" w:cs="Arial"/>
                <w:sz w:val="20"/>
              </w:rPr>
              <w:t>Ahus</w:t>
            </w:r>
            <w:proofErr w:type="spellEnd"/>
            <w:r w:rsidR="00AD7009">
              <w:rPr>
                <w:rFonts w:ascii="Arial" w:hAnsi="Arial" w:cs="Arial"/>
                <w:sz w:val="20"/>
              </w:rPr>
              <w:t xml:space="preserve"> som har jobbet for sjekklister for utskrivelse. Hun finner kontaktinformasjonen hans for å få tilsendt disse. </w:t>
            </w:r>
          </w:p>
          <w:p w:rsidR="006615A0" w:rsidRDefault="006615A0" w:rsidP="006615A0">
            <w:pPr>
              <w:pStyle w:val="Listeavsnitt"/>
              <w:numPr>
                <w:ilvl w:val="0"/>
                <w:numId w:val="1"/>
              </w:numPr>
              <w:rPr>
                <w:rFonts w:ascii="Arial" w:hAnsi="Arial" w:cs="Arial"/>
                <w:sz w:val="20"/>
              </w:rPr>
            </w:pPr>
            <w:r>
              <w:rPr>
                <w:rFonts w:ascii="Arial" w:hAnsi="Arial" w:cs="Arial"/>
                <w:sz w:val="20"/>
              </w:rPr>
              <w:t>Legemidler som sendes med fra sykehuset</w:t>
            </w:r>
          </w:p>
          <w:p w:rsidR="006615A0" w:rsidRDefault="006615A0" w:rsidP="00AD7009">
            <w:pPr>
              <w:pStyle w:val="Listeavsnitt"/>
              <w:numPr>
                <w:ilvl w:val="1"/>
                <w:numId w:val="1"/>
              </w:numPr>
              <w:rPr>
                <w:rFonts w:ascii="Arial" w:hAnsi="Arial" w:cs="Arial"/>
                <w:sz w:val="20"/>
              </w:rPr>
            </w:pPr>
            <w:r>
              <w:rPr>
                <w:rFonts w:ascii="Arial" w:hAnsi="Arial" w:cs="Arial"/>
                <w:sz w:val="20"/>
              </w:rPr>
              <w:lastRenderedPageBreak/>
              <w:t>Det er ønskelig at man sender med legemidler for 3 virkedager. Per dags dato gjøres ikke alltid dett</w:t>
            </w:r>
            <w:r w:rsidR="00AD7009">
              <w:rPr>
                <w:rFonts w:ascii="Arial" w:hAnsi="Arial" w:cs="Arial"/>
                <w:sz w:val="20"/>
              </w:rPr>
              <w:t xml:space="preserve">e og man har for kort tid til å skaffe legemidlene. </w:t>
            </w:r>
          </w:p>
          <w:p w:rsidR="006615A0" w:rsidRDefault="00AD7009" w:rsidP="00AD7009">
            <w:pPr>
              <w:pStyle w:val="Listeavsnitt"/>
              <w:numPr>
                <w:ilvl w:val="1"/>
                <w:numId w:val="1"/>
              </w:numPr>
              <w:rPr>
                <w:rFonts w:ascii="Arial" w:hAnsi="Arial" w:cs="Arial"/>
                <w:sz w:val="20"/>
              </w:rPr>
            </w:pPr>
            <w:r>
              <w:rPr>
                <w:rFonts w:ascii="Arial" w:hAnsi="Arial" w:cs="Arial"/>
                <w:sz w:val="20"/>
              </w:rPr>
              <w:t xml:space="preserve">Plan: </w:t>
            </w:r>
            <w:r w:rsidR="006615A0">
              <w:rPr>
                <w:rFonts w:ascii="Arial" w:hAnsi="Arial" w:cs="Arial"/>
                <w:sz w:val="20"/>
              </w:rPr>
              <w:t xml:space="preserve">Ved neste møte ønsker vi å se på kontrakt mellom sykehuset og bydelene om dette. Hva er kravet, og er det tilstrekkelig. </w:t>
            </w:r>
          </w:p>
          <w:p w:rsidR="00AD7009" w:rsidRDefault="006615A0" w:rsidP="006615A0">
            <w:pPr>
              <w:pStyle w:val="Listeavsnitt"/>
              <w:numPr>
                <w:ilvl w:val="0"/>
                <w:numId w:val="1"/>
              </w:numPr>
              <w:rPr>
                <w:rFonts w:ascii="Arial" w:hAnsi="Arial" w:cs="Arial"/>
                <w:sz w:val="20"/>
              </w:rPr>
            </w:pPr>
            <w:r>
              <w:rPr>
                <w:rFonts w:ascii="Arial" w:hAnsi="Arial" w:cs="Arial"/>
                <w:sz w:val="20"/>
              </w:rPr>
              <w:t xml:space="preserve"> </w:t>
            </w:r>
            <w:r w:rsidR="00AD7009">
              <w:rPr>
                <w:rFonts w:ascii="Arial" w:hAnsi="Arial" w:cs="Arial"/>
                <w:sz w:val="20"/>
              </w:rPr>
              <w:t>Polikliniske pasienter</w:t>
            </w:r>
          </w:p>
          <w:p w:rsidR="00AD7009" w:rsidRDefault="00AD7009" w:rsidP="00AD7009">
            <w:pPr>
              <w:pStyle w:val="Listeavsnitt"/>
              <w:numPr>
                <w:ilvl w:val="1"/>
                <w:numId w:val="1"/>
              </w:numPr>
              <w:rPr>
                <w:rFonts w:ascii="Arial" w:hAnsi="Arial" w:cs="Arial"/>
                <w:sz w:val="20"/>
              </w:rPr>
            </w:pPr>
            <w:r>
              <w:rPr>
                <w:rFonts w:ascii="Arial" w:hAnsi="Arial" w:cs="Arial"/>
                <w:sz w:val="20"/>
              </w:rPr>
              <w:t xml:space="preserve">Legenotater fra poliklinikken kan innebære legemiddelendringer. Disse notatene sendes sjelden til fastleger og kommunehelsetjenesten. Ofte gjøres heller ikke endringer i reseptformidleren. Dette innebærer en risiko for at endringene ikke blir fulgt opp. </w:t>
            </w:r>
          </w:p>
          <w:p w:rsidR="00AD7009" w:rsidRDefault="00AD7009" w:rsidP="00AD7009">
            <w:pPr>
              <w:pStyle w:val="Listeavsnitt"/>
              <w:numPr>
                <w:ilvl w:val="1"/>
                <w:numId w:val="1"/>
              </w:numPr>
              <w:rPr>
                <w:rFonts w:ascii="Arial" w:hAnsi="Arial" w:cs="Arial"/>
                <w:sz w:val="20"/>
              </w:rPr>
            </w:pPr>
            <w:r>
              <w:rPr>
                <w:rFonts w:ascii="Arial" w:hAnsi="Arial" w:cs="Arial"/>
                <w:sz w:val="20"/>
              </w:rPr>
              <w:t xml:space="preserve">Notatet «SPL Poliklinisk notat til utsendelse» har vært et notat som på samme måte som epikrisen har blitt utsendt av kontortjenesten. Dette notatet brukes på sårpoliklinikk, stomipoliklinikk osv. De kan inneholde endringer i sårprosedyrer og annen viktig informasjon for kommunehelsetjenesten. Nå vil disse notatene (trolig fra 1.april) bli sendt ved godkjenning. Det er bra! Noe som er synd er at vi ikke får sendt bilder i EDI-dokumenter. </w:t>
            </w:r>
            <w:r w:rsidR="004D1D74">
              <w:rPr>
                <w:rFonts w:ascii="Arial" w:hAnsi="Arial" w:cs="Arial"/>
                <w:sz w:val="20"/>
              </w:rPr>
              <w:t xml:space="preserve">Så selv om vi legge sårfoto i disse dokumentene, er ikke bildene synlig for dere. </w:t>
            </w:r>
          </w:p>
          <w:p w:rsidR="004D1D74" w:rsidRDefault="004D1D74" w:rsidP="00AD7009">
            <w:pPr>
              <w:pStyle w:val="Listeavsnitt"/>
              <w:numPr>
                <w:ilvl w:val="1"/>
                <w:numId w:val="1"/>
              </w:numPr>
              <w:rPr>
                <w:rFonts w:ascii="Arial" w:hAnsi="Arial" w:cs="Arial"/>
                <w:sz w:val="20"/>
              </w:rPr>
            </w:pPr>
            <w:r>
              <w:rPr>
                <w:rFonts w:ascii="Arial" w:hAnsi="Arial" w:cs="Arial"/>
                <w:sz w:val="20"/>
              </w:rPr>
              <w:t>Plan: samhandlingslegene skal diskutere polikliniske notater med samhandlingslege Cecilie Meyer</w:t>
            </w:r>
          </w:p>
          <w:p w:rsidR="006615A0" w:rsidRDefault="00AD7009" w:rsidP="006615A0">
            <w:pPr>
              <w:pStyle w:val="Listeavsnitt"/>
              <w:numPr>
                <w:ilvl w:val="0"/>
                <w:numId w:val="1"/>
              </w:numPr>
              <w:rPr>
                <w:rFonts w:ascii="Arial" w:hAnsi="Arial" w:cs="Arial"/>
                <w:sz w:val="20"/>
              </w:rPr>
            </w:pPr>
            <w:r>
              <w:rPr>
                <w:rFonts w:ascii="Arial" w:hAnsi="Arial" w:cs="Arial"/>
                <w:sz w:val="20"/>
              </w:rPr>
              <w:t>Diverse utfordringer</w:t>
            </w:r>
          </w:p>
          <w:p w:rsidR="00AD7009" w:rsidRDefault="00AD7009" w:rsidP="00AD7009">
            <w:pPr>
              <w:pStyle w:val="Listeavsnitt"/>
              <w:numPr>
                <w:ilvl w:val="1"/>
                <w:numId w:val="1"/>
              </w:numPr>
              <w:rPr>
                <w:rFonts w:ascii="Arial" w:hAnsi="Arial" w:cs="Arial"/>
                <w:sz w:val="20"/>
              </w:rPr>
            </w:pPr>
            <w:r>
              <w:rPr>
                <w:rFonts w:ascii="Arial" w:hAnsi="Arial" w:cs="Arial"/>
                <w:sz w:val="20"/>
              </w:rPr>
              <w:t xml:space="preserve">Kreftpasienter. </w:t>
            </w:r>
            <w:proofErr w:type="spellStart"/>
            <w:r>
              <w:rPr>
                <w:rFonts w:ascii="Arial" w:hAnsi="Arial" w:cs="Arial"/>
                <w:sz w:val="20"/>
              </w:rPr>
              <w:t>Uoversiktelige</w:t>
            </w:r>
            <w:proofErr w:type="spellEnd"/>
            <w:r>
              <w:rPr>
                <w:rFonts w:ascii="Arial" w:hAnsi="Arial" w:cs="Arial"/>
                <w:sz w:val="20"/>
              </w:rPr>
              <w:t xml:space="preserve"> legemiddellister til fastlegene. Mange aktører. Vanskelig å vite plan (opptrapping/nedtrapping/utprøving). Viktig at disse epikrisene og legemiddellistene er tydeligere slik ta fastlegene (og andre) forstår planen. </w:t>
            </w:r>
          </w:p>
          <w:p w:rsidR="00AD7009" w:rsidRDefault="00AD7009" w:rsidP="00AD7009">
            <w:pPr>
              <w:pStyle w:val="Listeavsnitt"/>
              <w:numPr>
                <w:ilvl w:val="1"/>
                <w:numId w:val="1"/>
              </w:numPr>
              <w:rPr>
                <w:rFonts w:ascii="Arial" w:hAnsi="Arial" w:cs="Arial"/>
                <w:sz w:val="20"/>
              </w:rPr>
            </w:pPr>
            <w:proofErr w:type="spellStart"/>
            <w:r>
              <w:rPr>
                <w:rFonts w:ascii="Arial" w:hAnsi="Arial" w:cs="Arial"/>
                <w:sz w:val="20"/>
              </w:rPr>
              <w:t>Parkinsonpasienter</w:t>
            </w:r>
            <w:proofErr w:type="spellEnd"/>
            <w:r>
              <w:rPr>
                <w:rFonts w:ascii="Arial" w:hAnsi="Arial" w:cs="Arial"/>
                <w:sz w:val="20"/>
              </w:rPr>
              <w:t xml:space="preserve"> under opptrapping. Vanskelig å benytte multidose for opptrapping/nedtrapping generelt. Bør tas i dosett. Dette gjelder også nedtrapping av analgetika. De kan evt legges i egen «rull» som samme måte som behovsmedisiner. </w:t>
            </w:r>
          </w:p>
          <w:p w:rsidR="00AD7009" w:rsidRPr="006615A0" w:rsidRDefault="00AD7009" w:rsidP="00AD7009">
            <w:pPr>
              <w:pStyle w:val="Listeavsnitt"/>
              <w:numPr>
                <w:ilvl w:val="1"/>
                <w:numId w:val="1"/>
              </w:numPr>
              <w:rPr>
                <w:rFonts w:ascii="Arial" w:hAnsi="Arial" w:cs="Arial"/>
                <w:sz w:val="20"/>
              </w:rPr>
            </w:pPr>
            <w:r>
              <w:rPr>
                <w:rFonts w:ascii="Arial" w:hAnsi="Arial" w:cs="Arial"/>
                <w:sz w:val="20"/>
              </w:rPr>
              <w:t xml:space="preserve">Fastlegene ønsker tilbakemeldinger på effekt av legemidler som smertestillende. Dette er utfordrende for hj.spl å rapportere på da de ikke er tilstede lenge nok for å vurdere effekten. </w:t>
            </w:r>
          </w:p>
        </w:tc>
      </w:tr>
    </w:tbl>
    <w:p w:rsidR="000B22AA" w:rsidRPr="0077449D" w:rsidRDefault="000B22AA" w:rsidP="000B22AA">
      <w:pPr>
        <w:pStyle w:val="Overskrift2"/>
        <w:rPr>
          <w:rFonts w:ascii="Arial" w:hAnsi="Arial" w:cs="Arial"/>
          <w:sz w:val="16"/>
          <w:szCs w:val="16"/>
        </w:rPr>
      </w:pPr>
      <w:r>
        <w:rPr>
          <w:rFonts w:ascii="Arial" w:hAnsi="Arial" w:cs="Arial"/>
          <w:b w:val="0"/>
          <w:sz w:val="20"/>
          <w:szCs w:val="20"/>
        </w:rPr>
        <w:lastRenderedPageBreak/>
        <w:br/>
      </w:r>
    </w:p>
    <w:p w:rsidR="000B22AA" w:rsidRPr="0077449D" w:rsidRDefault="000B22AA" w:rsidP="000B22AA">
      <w:pPr>
        <w:rPr>
          <w:rFonts w:ascii="Arial" w:hAnsi="Arial" w:cs="Arial"/>
          <w:sz w:val="16"/>
          <w:szCs w:val="16"/>
        </w:rPr>
      </w:pPr>
    </w:p>
    <w:p w:rsidR="007B188A" w:rsidRDefault="007B188A"/>
    <w:sectPr w:rsidR="007B188A" w:rsidSect="0077449D">
      <w:pgSz w:w="11906" w:h="16838"/>
      <w:pgMar w:top="141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480C"/>
    <w:multiLevelType w:val="hybridMultilevel"/>
    <w:tmpl w:val="55BA3F5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F705C50"/>
    <w:multiLevelType w:val="hybridMultilevel"/>
    <w:tmpl w:val="65527BD4"/>
    <w:lvl w:ilvl="0" w:tplc="04140011">
      <w:start w:val="1"/>
      <w:numFmt w:val="decimal"/>
      <w:lvlText w:val="%1)"/>
      <w:lvlJc w:val="left"/>
      <w:pPr>
        <w:ind w:left="360" w:hanging="360"/>
      </w:pPr>
      <w:rPr>
        <w:rFonts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AA"/>
    <w:rsid w:val="000B22AA"/>
    <w:rsid w:val="000E252D"/>
    <w:rsid w:val="002A7494"/>
    <w:rsid w:val="004D1D74"/>
    <w:rsid w:val="006615A0"/>
    <w:rsid w:val="007A6E45"/>
    <w:rsid w:val="007B188A"/>
    <w:rsid w:val="00904E22"/>
    <w:rsid w:val="00A7026B"/>
    <w:rsid w:val="00AD7009"/>
    <w:rsid w:val="00C375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4522C-7AC4-49D3-B915-22AAF5F6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2AA"/>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0B22AA"/>
    <w:pPr>
      <w:keepNext/>
      <w:outlineLvl w:val="0"/>
    </w:pPr>
    <w:rPr>
      <w:b/>
      <w:lang w:val="en-GB"/>
    </w:rPr>
  </w:style>
  <w:style w:type="paragraph" w:styleId="Overskrift2">
    <w:name w:val="heading 2"/>
    <w:basedOn w:val="Normal"/>
    <w:next w:val="Normal"/>
    <w:link w:val="Overskrift2Tegn"/>
    <w:qFormat/>
    <w:rsid w:val="000B22AA"/>
    <w:pPr>
      <w:keepNext/>
      <w:outlineLvl w:val="1"/>
    </w:pPr>
    <w:rPr>
      <w:b/>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B22AA"/>
    <w:rPr>
      <w:rFonts w:ascii="Times New Roman" w:eastAsia="Times New Roman" w:hAnsi="Times New Roman" w:cs="Times New Roman"/>
      <w:b/>
      <w:sz w:val="24"/>
      <w:szCs w:val="20"/>
      <w:lang w:val="en-GB" w:eastAsia="nb-NO"/>
    </w:rPr>
  </w:style>
  <w:style w:type="character" w:customStyle="1" w:styleId="Overskrift2Tegn">
    <w:name w:val="Overskrift 2 Tegn"/>
    <w:basedOn w:val="Standardskriftforavsnitt"/>
    <w:link w:val="Overskrift2"/>
    <w:rsid w:val="000B22AA"/>
    <w:rPr>
      <w:rFonts w:ascii="Times New Roman" w:eastAsia="Times New Roman" w:hAnsi="Times New Roman" w:cs="Times New Roman"/>
      <w:b/>
      <w:sz w:val="28"/>
      <w:szCs w:val="24"/>
      <w:lang w:eastAsia="nb-NO"/>
    </w:rPr>
  </w:style>
  <w:style w:type="paragraph" w:styleId="Listeavsnitt">
    <w:name w:val="List Paragraph"/>
    <w:basedOn w:val="Normal"/>
    <w:uiPriority w:val="34"/>
    <w:qFormat/>
    <w:rsid w:val="000B22AA"/>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6460</Characters>
  <Application>Microsoft Office Word</Application>
  <DocSecurity>4</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Holtermann</dc:creator>
  <cp:keywords/>
  <dc:description/>
  <cp:lastModifiedBy>Hanne Myrstad</cp:lastModifiedBy>
  <cp:revision>2</cp:revision>
  <dcterms:created xsi:type="dcterms:W3CDTF">2024-04-03T11:49:00Z</dcterms:created>
  <dcterms:modified xsi:type="dcterms:W3CDTF">2024-04-03T11:49:00Z</dcterms:modified>
</cp:coreProperties>
</file>