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080" w:rsidRPr="00987D06" w:rsidRDefault="009011D3" w:rsidP="00570080">
      <w:pPr>
        <w:pStyle w:val="Overskrift1"/>
        <w:rPr>
          <w:rFonts w:ascii="Arial" w:hAnsi="Arial" w:cs="Arial"/>
          <w:sz w:val="36"/>
          <w:szCs w:val="36"/>
          <w:lang w:val="nb-NO"/>
        </w:rPr>
      </w:pPr>
      <w:r>
        <w:rPr>
          <w:rFonts w:ascii="Arial" w:hAnsi="Arial" w:cs="Arial"/>
          <w:sz w:val="36"/>
          <w:szCs w:val="36"/>
          <w:lang w:val="nb-NO"/>
        </w:rPr>
        <w:t>Referat</w:t>
      </w:r>
      <w:r w:rsidR="00570080" w:rsidRPr="00987D06">
        <w:rPr>
          <w:rFonts w:ascii="Arial" w:hAnsi="Arial" w:cs="Arial"/>
          <w:sz w:val="36"/>
          <w:szCs w:val="36"/>
          <w:lang w:val="nb-NO"/>
        </w:rPr>
        <w:t xml:space="preserve"> </w:t>
      </w:r>
    </w:p>
    <w:p w:rsidR="00570080" w:rsidRDefault="00570080" w:rsidP="00570080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50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1809"/>
        <w:gridCol w:w="8647"/>
      </w:tblGrid>
      <w:tr w:rsidR="001A7DF5" w:rsidRPr="00601A72" w:rsidTr="001A7DF5">
        <w:trPr>
          <w:trHeight w:val="271"/>
        </w:trPr>
        <w:tc>
          <w:tcPr>
            <w:tcW w:w="1809" w:type="dxa"/>
            <w:shd w:val="clear" w:color="auto" w:fill="C6D9F1"/>
          </w:tcPr>
          <w:p w:rsidR="001A7DF5" w:rsidRPr="00601A72" w:rsidRDefault="001A7DF5" w:rsidP="001A7DF5">
            <w:pPr>
              <w:rPr>
                <w:rFonts w:ascii="Arial" w:hAnsi="Arial" w:cs="Arial"/>
                <w:sz w:val="22"/>
                <w:szCs w:val="22"/>
              </w:rPr>
            </w:pPr>
            <w:r w:rsidRPr="00601A72">
              <w:rPr>
                <w:rFonts w:ascii="Arial" w:hAnsi="Arial" w:cs="Arial"/>
                <w:sz w:val="22"/>
                <w:szCs w:val="22"/>
              </w:rPr>
              <w:t>Møte</w:t>
            </w:r>
          </w:p>
        </w:tc>
        <w:tc>
          <w:tcPr>
            <w:tcW w:w="8647" w:type="dxa"/>
            <w:shd w:val="clear" w:color="auto" w:fill="auto"/>
          </w:tcPr>
          <w:p w:rsidR="001A7DF5" w:rsidRPr="004D33A8" w:rsidRDefault="004D33A8" w:rsidP="001A7D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A8">
              <w:rPr>
                <w:rFonts w:ascii="Arial" w:hAnsi="Arial" w:cs="Arial"/>
                <w:b/>
                <w:sz w:val="22"/>
                <w:szCs w:val="22"/>
              </w:rPr>
              <w:t>Fagsykepleiernettverket</w:t>
            </w:r>
          </w:p>
        </w:tc>
      </w:tr>
      <w:tr w:rsidR="001A7DF5" w:rsidRPr="00601A72" w:rsidTr="001A7DF5">
        <w:trPr>
          <w:trHeight w:val="283"/>
        </w:trPr>
        <w:tc>
          <w:tcPr>
            <w:tcW w:w="1809" w:type="dxa"/>
            <w:shd w:val="clear" w:color="auto" w:fill="C6D9F1"/>
          </w:tcPr>
          <w:p w:rsidR="001A7DF5" w:rsidRPr="00601A72" w:rsidRDefault="001A7DF5" w:rsidP="001A7DF5">
            <w:pPr>
              <w:rPr>
                <w:rFonts w:ascii="Arial" w:hAnsi="Arial" w:cs="Arial"/>
                <w:sz w:val="22"/>
                <w:szCs w:val="22"/>
              </w:rPr>
            </w:pPr>
            <w:r w:rsidRPr="00601A72">
              <w:rPr>
                <w:rFonts w:ascii="Arial" w:hAnsi="Arial" w:cs="Arial"/>
                <w:sz w:val="22"/>
                <w:szCs w:val="22"/>
              </w:rPr>
              <w:t>Tid og sted</w:t>
            </w:r>
          </w:p>
        </w:tc>
        <w:tc>
          <w:tcPr>
            <w:tcW w:w="8647" w:type="dxa"/>
            <w:shd w:val="clear" w:color="auto" w:fill="auto"/>
          </w:tcPr>
          <w:p w:rsidR="001A7DF5" w:rsidRPr="004D33A8" w:rsidRDefault="004D33A8" w:rsidP="001A7DF5">
            <w:pPr>
              <w:rPr>
                <w:rFonts w:ascii="Arial" w:hAnsi="Arial" w:cs="Arial"/>
                <w:sz w:val="22"/>
                <w:szCs w:val="22"/>
              </w:rPr>
            </w:pPr>
            <w:r w:rsidRPr="004D33A8">
              <w:rPr>
                <w:rFonts w:ascii="Arial" w:hAnsi="Arial" w:cs="Arial"/>
                <w:sz w:val="22"/>
                <w:szCs w:val="22"/>
              </w:rPr>
              <w:t>Diakonhjemmet sykehus, DBL 116</w:t>
            </w:r>
          </w:p>
        </w:tc>
      </w:tr>
      <w:tr w:rsidR="001A7DF5" w:rsidRPr="00601A72" w:rsidTr="00F80EA7">
        <w:trPr>
          <w:trHeight w:val="304"/>
        </w:trPr>
        <w:tc>
          <w:tcPr>
            <w:tcW w:w="1809" w:type="dxa"/>
            <w:shd w:val="clear" w:color="auto" w:fill="C6D9F1"/>
          </w:tcPr>
          <w:p w:rsidR="001A7DF5" w:rsidRPr="00601A72" w:rsidRDefault="009011D3" w:rsidP="001A7D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Tilstede</w:t>
            </w:r>
          </w:p>
        </w:tc>
        <w:tc>
          <w:tcPr>
            <w:tcW w:w="8647" w:type="dxa"/>
            <w:shd w:val="clear" w:color="auto" w:fill="auto"/>
          </w:tcPr>
          <w:p w:rsidR="001A7DF5" w:rsidRPr="004D33A8" w:rsidRDefault="004D33A8" w:rsidP="004D33A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33A8">
              <w:rPr>
                <w:rFonts w:ascii="Arial" w:hAnsi="Arial" w:cs="Arial"/>
                <w:color w:val="000000"/>
                <w:sz w:val="22"/>
                <w:szCs w:val="22"/>
              </w:rPr>
              <w:t xml:space="preserve">Astrid Holtermann, Ingri Østensen, Anne-Marie Madeleine </w:t>
            </w:r>
            <w:proofErr w:type="spellStart"/>
            <w:r w:rsidRPr="004D33A8">
              <w:rPr>
                <w:rFonts w:ascii="Arial" w:hAnsi="Arial" w:cs="Arial"/>
                <w:color w:val="000000"/>
                <w:sz w:val="22"/>
                <w:szCs w:val="22"/>
              </w:rPr>
              <w:t>Thibouville</w:t>
            </w:r>
            <w:proofErr w:type="spellEnd"/>
            <w:r w:rsidRPr="004D33A8">
              <w:rPr>
                <w:rFonts w:ascii="Arial" w:hAnsi="Arial" w:cs="Arial"/>
                <w:color w:val="000000"/>
                <w:sz w:val="22"/>
                <w:szCs w:val="22"/>
              </w:rPr>
              <w:t xml:space="preserve">, Tone Kettilsen, Hanne </w:t>
            </w:r>
            <w:proofErr w:type="spellStart"/>
            <w:r w:rsidRPr="004D33A8">
              <w:rPr>
                <w:rFonts w:ascii="Arial" w:hAnsi="Arial" w:cs="Arial"/>
                <w:color w:val="000000"/>
                <w:sz w:val="22"/>
                <w:szCs w:val="22"/>
              </w:rPr>
              <w:t>Cervino</w:t>
            </w:r>
            <w:proofErr w:type="spellEnd"/>
            <w:r w:rsidRPr="004D33A8">
              <w:rPr>
                <w:rFonts w:ascii="Arial" w:hAnsi="Arial" w:cs="Arial"/>
                <w:color w:val="000000"/>
                <w:sz w:val="22"/>
                <w:szCs w:val="22"/>
              </w:rPr>
              <w:t>, Cathrine Larsen, Hanne Myrstad,</w:t>
            </w:r>
            <w:r w:rsidR="009011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D33A8">
              <w:rPr>
                <w:rFonts w:ascii="Arial" w:hAnsi="Arial" w:cs="Arial"/>
                <w:color w:val="000000"/>
                <w:sz w:val="22"/>
                <w:szCs w:val="22"/>
              </w:rPr>
              <w:t xml:space="preserve">Bente Gatevold, </w:t>
            </w:r>
          </w:p>
        </w:tc>
      </w:tr>
      <w:tr w:rsidR="009011D3" w:rsidRPr="00601A72" w:rsidTr="00F80EA7">
        <w:trPr>
          <w:trHeight w:val="304"/>
        </w:trPr>
        <w:tc>
          <w:tcPr>
            <w:tcW w:w="1809" w:type="dxa"/>
            <w:shd w:val="clear" w:color="auto" w:fill="C6D9F1"/>
          </w:tcPr>
          <w:p w:rsidR="009011D3" w:rsidRDefault="009011D3" w:rsidP="001A7D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Forfall</w:t>
            </w:r>
          </w:p>
        </w:tc>
        <w:tc>
          <w:tcPr>
            <w:tcW w:w="8647" w:type="dxa"/>
            <w:shd w:val="clear" w:color="auto" w:fill="auto"/>
          </w:tcPr>
          <w:p w:rsidR="009011D3" w:rsidRPr="004D33A8" w:rsidRDefault="009011D3" w:rsidP="004D33A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33A8">
              <w:rPr>
                <w:rFonts w:ascii="Arial" w:hAnsi="Arial" w:cs="Arial"/>
                <w:color w:val="000000"/>
                <w:sz w:val="22"/>
                <w:szCs w:val="22"/>
              </w:rPr>
              <w:t>Therese Åmdal-Sævik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4D33A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D33A8">
              <w:rPr>
                <w:rFonts w:ascii="Arial" w:hAnsi="Arial" w:cs="Arial"/>
                <w:color w:val="000000"/>
                <w:sz w:val="22"/>
                <w:szCs w:val="22"/>
              </w:rPr>
              <w:t xml:space="preserve">Ingvild </w:t>
            </w:r>
            <w:proofErr w:type="spellStart"/>
            <w:r w:rsidRPr="004D33A8">
              <w:rPr>
                <w:rFonts w:ascii="Arial" w:hAnsi="Arial" w:cs="Arial"/>
                <w:color w:val="000000"/>
                <w:sz w:val="22"/>
                <w:szCs w:val="22"/>
              </w:rPr>
              <w:t>Kihlgren</w:t>
            </w:r>
            <w:proofErr w:type="spellEnd"/>
            <w:r w:rsidRPr="004D33A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33A8">
              <w:rPr>
                <w:rFonts w:ascii="Arial" w:hAnsi="Arial" w:cs="Arial"/>
                <w:color w:val="000000"/>
                <w:sz w:val="22"/>
                <w:szCs w:val="22"/>
              </w:rPr>
              <w:t>Mandt</w:t>
            </w:r>
            <w:proofErr w:type="spellEnd"/>
            <w:r w:rsidRPr="004D33A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4D33A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D33A8">
              <w:rPr>
                <w:rFonts w:ascii="Arial" w:hAnsi="Arial" w:cs="Arial"/>
                <w:color w:val="000000"/>
                <w:sz w:val="22"/>
                <w:szCs w:val="22"/>
              </w:rPr>
              <w:t xml:space="preserve">Torill Andreassen,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A7DF5" w:rsidRDefault="001A7DF5" w:rsidP="00570080">
      <w:pPr>
        <w:rPr>
          <w:rFonts w:ascii="Arial" w:hAnsi="Arial" w:cs="Arial"/>
          <w:sz w:val="22"/>
          <w:szCs w:val="22"/>
        </w:rPr>
      </w:pPr>
    </w:p>
    <w:p w:rsidR="001A7DF5" w:rsidRDefault="001A7DF5" w:rsidP="00570080">
      <w:pPr>
        <w:rPr>
          <w:rFonts w:ascii="Arial" w:hAnsi="Arial" w:cs="Arial"/>
          <w:sz w:val="22"/>
          <w:szCs w:val="22"/>
        </w:rPr>
      </w:pPr>
    </w:p>
    <w:p w:rsidR="00811084" w:rsidRPr="00987D06" w:rsidRDefault="00811084" w:rsidP="00570080">
      <w:pPr>
        <w:rPr>
          <w:rFonts w:ascii="Arial" w:hAnsi="Arial" w:cs="Arial"/>
          <w:b/>
          <w:sz w:val="22"/>
          <w:szCs w:val="22"/>
        </w:rPr>
      </w:pPr>
    </w:p>
    <w:p w:rsidR="00570080" w:rsidRPr="00987D06" w:rsidRDefault="00570080" w:rsidP="00570080">
      <w:pPr>
        <w:rPr>
          <w:rFonts w:ascii="Arial" w:hAnsi="Arial" w:cs="Arial"/>
          <w:b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1E0" w:firstRow="1" w:lastRow="1" w:firstColumn="1" w:lastColumn="1" w:noHBand="0" w:noVBand="0"/>
      </w:tblPr>
      <w:tblGrid>
        <w:gridCol w:w="1101"/>
        <w:gridCol w:w="9384"/>
      </w:tblGrid>
      <w:tr w:rsidR="004D33A8" w:rsidRPr="00601A72" w:rsidTr="004D33A8">
        <w:tc>
          <w:tcPr>
            <w:tcW w:w="1101" w:type="dxa"/>
            <w:shd w:val="clear" w:color="auto" w:fill="C6D9F1"/>
          </w:tcPr>
          <w:p w:rsidR="004D33A8" w:rsidRPr="00601A72" w:rsidRDefault="004D33A8" w:rsidP="00694A36">
            <w:pPr>
              <w:rPr>
                <w:rFonts w:ascii="Arial" w:hAnsi="Arial" w:cs="Arial"/>
                <w:sz w:val="20"/>
              </w:rPr>
            </w:pPr>
            <w:r w:rsidRPr="00601A72">
              <w:rPr>
                <w:rFonts w:ascii="Arial" w:hAnsi="Arial" w:cs="Arial"/>
                <w:sz w:val="20"/>
              </w:rPr>
              <w:t>Sak nr.</w:t>
            </w:r>
          </w:p>
        </w:tc>
        <w:tc>
          <w:tcPr>
            <w:tcW w:w="9384" w:type="dxa"/>
            <w:shd w:val="clear" w:color="auto" w:fill="C6D9F1"/>
          </w:tcPr>
          <w:p w:rsidR="004D33A8" w:rsidRPr="00601A72" w:rsidRDefault="004D33A8" w:rsidP="007F1A8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01A72">
              <w:rPr>
                <w:rFonts w:ascii="Arial" w:hAnsi="Arial" w:cs="Arial"/>
                <w:sz w:val="20"/>
              </w:rPr>
              <w:t>Sak/merknad</w:t>
            </w:r>
          </w:p>
        </w:tc>
      </w:tr>
      <w:tr w:rsidR="004D33A8" w:rsidRPr="00601A72" w:rsidTr="004D33A8">
        <w:tc>
          <w:tcPr>
            <w:tcW w:w="1101" w:type="dxa"/>
            <w:shd w:val="clear" w:color="auto" w:fill="auto"/>
          </w:tcPr>
          <w:p w:rsidR="004D33A8" w:rsidRDefault="004D33A8">
            <w:r>
              <w:rPr>
                <w:rFonts w:ascii="Arial" w:hAnsi="Arial" w:cs="Arial"/>
                <w:sz w:val="22"/>
                <w:szCs w:val="22"/>
              </w:rPr>
              <w:t>20/2024</w:t>
            </w:r>
          </w:p>
        </w:tc>
        <w:tc>
          <w:tcPr>
            <w:tcW w:w="9384" w:type="dxa"/>
            <w:shd w:val="clear" w:color="auto" w:fill="auto"/>
          </w:tcPr>
          <w:p w:rsidR="004D33A8" w:rsidRDefault="004D33A8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Referat fra mai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mnd</w:t>
            </w:r>
            <w:proofErr w:type="spellEnd"/>
            <w:r w:rsidR="0021095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011D3" w:rsidRPr="007F1A87" w:rsidRDefault="009011D3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 gjennomgår referatet for å plukke opp trådene fra sist. Tema vi drøftet var muligheter for å sende med medisiner for tre dager og tid fra godkjenning til uts</w:t>
            </w:r>
            <w:r w:rsidR="0021095D">
              <w:rPr>
                <w:rFonts w:ascii="Arial" w:hAnsi="Arial" w:cs="Arial"/>
                <w:sz w:val="22"/>
                <w:szCs w:val="22"/>
              </w:rPr>
              <w:t>endelse</w:t>
            </w:r>
            <w:r>
              <w:rPr>
                <w:rFonts w:ascii="Arial" w:hAnsi="Arial" w:cs="Arial"/>
                <w:sz w:val="22"/>
                <w:szCs w:val="22"/>
              </w:rPr>
              <w:t xml:space="preserve"> av epikriser. </w:t>
            </w:r>
          </w:p>
        </w:tc>
      </w:tr>
      <w:tr w:rsidR="004D33A8" w:rsidRPr="00601A72" w:rsidTr="004D33A8">
        <w:tc>
          <w:tcPr>
            <w:tcW w:w="1101" w:type="dxa"/>
            <w:shd w:val="clear" w:color="auto" w:fill="auto"/>
          </w:tcPr>
          <w:p w:rsidR="004D33A8" w:rsidRDefault="004D33A8">
            <w:r>
              <w:rPr>
                <w:rFonts w:ascii="Arial" w:hAnsi="Arial" w:cs="Arial"/>
                <w:sz w:val="22"/>
                <w:szCs w:val="22"/>
              </w:rPr>
              <w:t>21/2024</w:t>
            </w:r>
          </w:p>
        </w:tc>
        <w:tc>
          <w:tcPr>
            <w:tcW w:w="9384" w:type="dxa"/>
            <w:shd w:val="clear" w:color="auto" w:fill="auto"/>
          </w:tcPr>
          <w:p w:rsidR="004D33A8" w:rsidRDefault="004D33A8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Planlegge høstens program</w:t>
            </w:r>
            <w:r w:rsidR="0021095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011D3" w:rsidRDefault="009011D3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26.september møter vi i Bydel Frogner, Drammensveien 60.</w:t>
            </w:r>
            <w:r w:rsidR="005977C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Mia og Hanne planlegger program</w:t>
            </w:r>
          </w:p>
          <w:p w:rsidR="005977C7" w:rsidRDefault="009011D3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31.oktober møter vi på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Diakonhjemmet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møterom A13.043 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ved administrasjonen</w:t>
            </w:r>
            <w:r w:rsidR="005977C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977C7" w:rsidRDefault="005977C7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kommer.</w:t>
            </w:r>
          </w:p>
          <w:p w:rsidR="005977C7" w:rsidRDefault="005977C7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Torsdag 28.nov møter vi på Ullern helsehus. Bente og Cathrine står for program.</w:t>
            </w:r>
          </w:p>
          <w:p w:rsidR="005977C7" w:rsidRPr="007F1A87" w:rsidRDefault="005977C7" w:rsidP="005977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3A8" w:rsidRPr="00601A72" w:rsidTr="004D33A8">
        <w:tc>
          <w:tcPr>
            <w:tcW w:w="1101" w:type="dxa"/>
            <w:shd w:val="clear" w:color="auto" w:fill="auto"/>
          </w:tcPr>
          <w:p w:rsidR="004D33A8" w:rsidRDefault="004D33A8">
            <w:r>
              <w:rPr>
                <w:rFonts w:ascii="Arial" w:hAnsi="Arial" w:cs="Arial"/>
                <w:sz w:val="22"/>
                <w:szCs w:val="22"/>
              </w:rPr>
              <w:t>22/2024</w:t>
            </w:r>
          </w:p>
        </w:tc>
        <w:tc>
          <w:tcPr>
            <w:tcW w:w="9384" w:type="dxa"/>
            <w:shd w:val="clear" w:color="auto" w:fill="auto"/>
          </w:tcPr>
          <w:p w:rsidR="004D33A8" w:rsidRDefault="004D33A8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Reinnleggelser</w:t>
            </w:r>
            <w:r w:rsidR="0021095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977C7" w:rsidRDefault="005977C7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Analyseenheten på DS har hentet ut statistikk </w:t>
            </w:r>
            <w:r w:rsidR="0021095D">
              <w:rPr>
                <w:rFonts w:ascii="Arial" w:hAnsi="Arial" w:cs="Arial"/>
                <w:sz w:val="22"/>
                <w:szCs w:val="22"/>
              </w:rPr>
              <w:t xml:space="preserve">om </w:t>
            </w:r>
            <w:r>
              <w:rPr>
                <w:rFonts w:ascii="Arial" w:hAnsi="Arial" w:cs="Arial"/>
                <w:sz w:val="22"/>
                <w:szCs w:val="22"/>
              </w:rPr>
              <w:t xml:space="preserve">reinnleggelser (30d) frem til nå 2024. </w:t>
            </w:r>
          </w:p>
          <w:p w:rsidR="005977C7" w:rsidRDefault="005977C7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Første linje er </w:t>
            </w:r>
            <w:r w:rsidR="0021095D">
              <w:rPr>
                <w:rFonts w:ascii="Arial" w:hAnsi="Arial" w:cs="Arial"/>
                <w:sz w:val="22"/>
                <w:szCs w:val="22"/>
              </w:rPr>
              <w:t>reinnleggelser. Andre linje er reinnleggelser med samme hoveddiagnose. Tredje linje er reinnleggelser med omtrent samme diagnose</w:t>
            </w:r>
            <w:bookmarkStart w:id="0" w:name="_GoBack"/>
            <w:bookmarkEnd w:id="0"/>
            <w:r w:rsidR="0021095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0235C">
              <w:rPr>
                <w:rFonts w:ascii="Arial" w:hAnsi="Arial" w:cs="Arial"/>
                <w:sz w:val="22"/>
                <w:szCs w:val="22"/>
              </w:rPr>
              <w:t>(sendes på e-post)</w:t>
            </w:r>
          </w:p>
          <w:p w:rsidR="0021095D" w:rsidRDefault="0021095D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 ser at hjerte/kar og lunge peker seg ut med hyppige reinnleggelser, også med samme hoveddiagnose ved reinnleggelser.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Hypokalemi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er det som topper statistikken for reinnleggelser med samme hoveddiagnose. Det diskuteres hvorfor. Legemiddelbruk, underernæring, …?</w:t>
            </w:r>
          </w:p>
          <w:p w:rsidR="0021095D" w:rsidRDefault="0021095D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Farmasøyt Lisbeth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Damlien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Nymoen har skrevet en rapport hvor det fremkommer at hver 5 innleggelse skyldes feil legemiddelbruk. </w:t>
            </w:r>
          </w:p>
          <w:p w:rsidR="0021095D" w:rsidRDefault="0021095D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Mia har jobbet med å avdekke gamle legemiddellister som kan være en kilde til feil. </w:t>
            </w:r>
          </w:p>
          <w:p w:rsidR="0021095D" w:rsidRPr="007F1A87" w:rsidRDefault="0021095D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Kompetanseheving innen legemiddelhåndtering er viktig. Hvordan prioritere kompetanseheving i nedskjæringsperioder? Ikke penger til fagdager i bydelene. Hanne tipser om kurs i legemiddelhåndtering på Kompetansebroen. </w:t>
            </w:r>
          </w:p>
        </w:tc>
      </w:tr>
      <w:tr w:rsidR="004D33A8" w:rsidRPr="00601A72" w:rsidTr="004D33A8">
        <w:trPr>
          <w:trHeight w:val="178"/>
        </w:trPr>
        <w:tc>
          <w:tcPr>
            <w:tcW w:w="1101" w:type="dxa"/>
            <w:shd w:val="clear" w:color="auto" w:fill="auto"/>
          </w:tcPr>
          <w:p w:rsidR="004D33A8" w:rsidRDefault="004D33A8">
            <w:r>
              <w:rPr>
                <w:rFonts w:ascii="Arial" w:hAnsi="Arial" w:cs="Arial"/>
                <w:sz w:val="22"/>
                <w:szCs w:val="22"/>
              </w:rPr>
              <w:t>23/2024</w:t>
            </w:r>
          </w:p>
        </w:tc>
        <w:tc>
          <w:tcPr>
            <w:tcW w:w="9384" w:type="dxa"/>
            <w:shd w:val="clear" w:color="auto" w:fill="auto"/>
          </w:tcPr>
          <w:p w:rsidR="004D33A8" w:rsidRPr="007F1A87" w:rsidRDefault="004D33A8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Eventuelt</w:t>
            </w:r>
            <w:r w:rsidR="0021095D">
              <w:rPr>
                <w:rFonts w:ascii="Arial" w:hAnsi="Arial" w:cs="Arial"/>
                <w:sz w:val="22"/>
                <w:szCs w:val="22"/>
              </w:rPr>
              <w:t>: Hannes 10 minutter om Kompetansebroen</w:t>
            </w:r>
            <w:r w:rsidR="0021095D" w:rsidRPr="0021095D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:rsidR="001A7DF5" w:rsidRPr="001A7DF5" w:rsidRDefault="001A7DF5" w:rsidP="001A7DF5"/>
    <w:p w:rsidR="00991899" w:rsidRDefault="00991899" w:rsidP="00050D45">
      <w:pPr>
        <w:rPr>
          <w:rFonts w:ascii="Arial" w:hAnsi="Arial" w:cs="Arial"/>
          <w:sz w:val="20"/>
        </w:rPr>
      </w:pPr>
    </w:p>
    <w:p w:rsidR="004D33A8" w:rsidRDefault="004D33A8" w:rsidP="00050D45">
      <w:pPr>
        <w:rPr>
          <w:rFonts w:ascii="Arial" w:hAnsi="Arial" w:cs="Arial"/>
          <w:sz w:val="20"/>
        </w:rPr>
      </w:pPr>
    </w:p>
    <w:p w:rsidR="00991899" w:rsidRDefault="00991899" w:rsidP="00050D45">
      <w:pPr>
        <w:rPr>
          <w:rFonts w:ascii="Arial" w:hAnsi="Arial" w:cs="Arial"/>
          <w:sz w:val="20"/>
        </w:rPr>
      </w:pPr>
    </w:p>
    <w:p w:rsidR="00991899" w:rsidRDefault="00991899" w:rsidP="00050D45">
      <w:pPr>
        <w:rPr>
          <w:rFonts w:ascii="Arial" w:hAnsi="Arial" w:cs="Arial"/>
          <w:sz w:val="20"/>
        </w:rPr>
      </w:pPr>
    </w:p>
    <w:p w:rsidR="00991899" w:rsidRDefault="00991899" w:rsidP="00050D45">
      <w:pPr>
        <w:rPr>
          <w:rFonts w:ascii="Arial" w:hAnsi="Arial" w:cs="Arial"/>
          <w:sz w:val="20"/>
        </w:rPr>
      </w:pPr>
    </w:p>
    <w:p w:rsidR="00991899" w:rsidRDefault="00991899" w:rsidP="00050D45">
      <w:pPr>
        <w:rPr>
          <w:rFonts w:ascii="Arial" w:hAnsi="Arial" w:cs="Arial"/>
          <w:sz w:val="20"/>
        </w:rPr>
      </w:pPr>
    </w:p>
    <w:p w:rsidR="00991899" w:rsidRDefault="00991899" w:rsidP="00050D45">
      <w:pPr>
        <w:rPr>
          <w:rFonts w:ascii="Arial" w:hAnsi="Arial" w:cs="Arial"/>
          <w:sz w:val="20"/>
        </w:rPr>
      </w:pPr>
    </w:p>
    <w:p w:rsidR="00991899" w:rsidRDefault="00991899" w:rsidP="00050D45">
      <w:pPr>
        <w:rPr>
          <w:rFonts w:ascii="Arial" w:hAnsi="Arial" w:cs="Arial"/>
          <w:sz w:val="20"/>
        </w:rPr>
      </w:pPr>
    </w:p>
    <w:p w:rsidR="00991899" w:rsidRDefault="00991899" w:rsidP="00050D45">
      <w:pPr>
        <w:rPr>
          <w:rFonts w:ascii="Arial" w:hAnsi="Arial" w:cs="Arial"/>
          <w:sz w:val="20"/>
        </w:rPr>
      </w:pPr>
    </w:p>
    <w:p w:rsidR="00991899" w:rsidRDefault="00991899" w:rsidP="00050D45">
      <w:pPr>
        <w:rPr>
          <w:rFonts w:ascii="Arial" w:hAnsi="Arial" w:cs="Arial"/>
          <w:sz w:val="20"/>
        </w:rPr>
      </w:pPr>
    </w:p>
    <w:p w:rsidR="00991899" w:rsidRDefault="00991899" w:rsidP="00050D45">
      <w:pPr>
        <w:rPr>
          <w:rFonts w:ascii="Arial" w:hAnsi="Arial" w:cs="Arial"/>
          <w:sz w:val="20"/>
        </w:rPr>
      </w:pPr>
    </w:p>
    <w:sectPr w:rsidR="00991899" w:rsidSect="00811084">
      <w:head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7EF" w:rsidRDefault="00BC27EF">
      <w:r>
        <w:separator/>
      </w:r>
    </w:p>
  </w:endnote>
  <w:endnote w:type="continuationSeparator" w:id="0">
    <w:p w:rsidR="00BC27EF" w:rsidRDefault="00BC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7EF" w:rsidRDefault="00BC27EF">
      <w:r>
        <w:separator/>
      </w:r>
    </w:p>
  </w:footnote>
  <w:footnote w:type="continuationSeparator" w:id="0">
    <w:p w:rsidR="00BC27EF" w:rsidRDefault="00BC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084" w:rsidRDefault="00B505A9" w:rsidP="00987D06">
    <w:pPr>
      <w:pStyle w:val="Topptekst"/>
      <w:tabs>
        <w:tab w:val="clear" w:pos="4536"/>
        <w:tab w:val="clear" w:pos="9072"/>
        <w:tab w:val="left" w:pos="7553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A15B8B5" wp14:editId="7E5BA9CD">
          <wp:simplePos x="0" y="0"/>
          <wp:positionH relativeFrom="column">
            <wp:posOffset>5145405</wp:posOffset>
          </wp:positionH>
          <wp:positionV relativeFrom="paragraph">
            <wp:posOffset>-229235</wp:posOffset>
          </wp:positionV>
          <wp:extent cx="1519555" cy="941070"/>
          <wp:effectExtent l="0" t="0" r="4445" b="0"/>
          <wp:wrapTopAndBottom/>
          <wp:docPr id="1" name="Bilde 2" descr="Sykehus_liten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Sykehus_liten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1" t="11818" r="10973" b="8182"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0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A01AE"/>
    <w:multiLevelType w:val="hybridMultilevel"/>
    <w:tmpl w:val="5E5A05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F5A59"/>
    <w:multiLevelType w:val="multilevel"/>
    <w:tmpl w:val="E1CE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06A8"/>
    <w:multiLevelType w:val="hybridMultilevel"/>
    <w:tmpl w:val="AB4AB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7FBC"/>
    <w:multiLevelType w:val="hybridMultilevel"/>
    <w:tmpl w:val="48D8DCB0"/>
    <w:lvl w:ilvl="0" w:tplc="37BC9B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67DB2"/>
    <w:multiLevelType w:val="hybridMultilevel"/>
    <w:tmpl w:val="F08274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63DEB"/>
    <w:multiLevelType w:val="hybridMultilevel"/>
    <w:tmpl w:val="5956BB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769AF"/>
    <w:multiLevelType w:val="hybridMultilevel"/>
    <w:tmpl w:val="D8C24BF6"/>
    <w:lvl w:ilvl="0" w:tplc="407C531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FF000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083323"/>
    <w:multiLevelType w:val="hybridMultilevel"/>
    <w:tmpl w:val="E07A51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6614A"/>
    <w:multiLevelType w:val="hybridMultilevel"/>
    <w:tmpl w:val="2804A2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58B2"/>
    <w:multiLevelType w:val="hybridMultilevel"/>
    <w:tmpl w:val="E1CE18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215EA"/>
    <w:multiLevelType w:val="hybridMultilevel"/>
    <w:tmpl w:val="C7E2E212"/>
    <w:lvl w:ilvl="0" w:tplc="0414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655356D"/>
    <w:multiLevelType w:val="hybridMultilevel"/>
    <w:tmpl w:val="CAF8450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A0400A"/>
    <w:multiLevelType w:val="multilevel"/>
    <w:tmpl w:val="E1CE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17A19"/>
    <w:multiLevelType w:val="hybridMultilevel"/>
    <w:tmpl w:val="C6D09AA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E002E"/>
    <w:multiLevelType w:val="hybridMultilevel"/>
    <w:tmpl w:val="4348AB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E7A9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F3F11D5"/>
    <w:multiLevelType w:val="hybridMultilevel"/>
    <w:tmpl w:val="BAF854FC"/>
    <w:lvl w:ilvl="0" w:tplc="191C8EA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A3A0B"/>
    <w:multiLevelType w:val="hybridMultilevel"/>
    <w:tmpl w:val="9E162D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9"/>
  </w:num>
  <w:num w:numId="5">
    <w:abstractNumId w:val="12"/>
  </w:num>
  <w:num w:numId="6">
    <w:abstractNumId w:val="1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5"/>
  </w:num>
  <w:num w:numId="12">
    <w:abstractNumId w:val="16"/>
  </w:num>
  <w:num w:numId="13">
    <w:abstractNumId w:val="17"/>
  </w:num>
  <w:num w:numId="14">
    <w:abstractNumId w:val="2"/>
  </w:num>
  <w:num w:numId="15">
    <w:abstractNumId w:val="7"/>
  </w:num>
  <w:num w:numId="16">
    <w:abstractNumId w:val="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50"/>
    <w:rsid w:val="0000162D"/>
    <w:rsid w:val="00003357"/>
    <w:rsid w:val="0002291B"/>
    <w:rsid w:val="00033578"/>
    <w:rsid w:val="000342C2"/>
    <w:rsid w:val="00041EBA"/>
    <w:rsid w:val="00042CB3"/>
    <w:rsid w:val="00044CFB"/>
    <w:rsid w:val="0004570B"/>
    <w:rsid w:val="00050D45"/>
    <w:rsid w:val="00052FCE"/>
    <w:rsid w:val="00061B36"/>
    <w:rsid w:val="000627D2"/>
    <w:rsid w:val="00062FFD"/>
    <w:rsid w:val="00070644"/>
    <w:rsid w:val="00072FD1"/>
    <w:rsid w:val="000A0D83"/>
    <w:rsid w:val="000B5D5F"/>
    <w:rsid w:val="000C3E9A"/>
    <w:rsid w:val="000D520E"/>
    <w:rsid w:val="000E4A96"/>
    <w:rsid w:val="000F65D6"/>
    <w:rsid w:val="000F70D1"/>
    <w:rsid w:val="00105818"/>
    <w:rsid w:val="0011182D"/>
    <w:rsid w:val="00114F6F"/>
    <w:rsid w:val="001167E1"/>
    <w:rsid w:val="00132103"/>
    <w:rsid w:val="00143DB9"/>
    <w:rsid w:val="0014625B"/>
    <w:rsid w:val="001565AC"/>
    <w:rsid w:val="0015760D"/>
    <w:rsid w:val="00157C51"/>
    <w:rsid w:val="00170B07"/>
    <w:rsid w:val="001718F0"/>
    <w:rsid w:val="001729B7"/>
    <w:rsid w:val="00173689"/>
    <w:rsid w:val="00186228"/>
    <w:rsid w:val="00195F3C"/>
    <w:rsid w:val="0019704D"/>
    <w:rsid w:val="001A64ED"/>
    <w:rsid w:val="001A7DF5"/>
    <w:rsid w:val="001B4AA2"/>
    <w:rsid w:val="001C2AAC"/>
    <w:rsid w:val="001E228F"/>
    <w:rsid w:val="001F7CC1"/>
    <w:rsid w:val="00200863"/>
    <w:rsid w:val="0021095D"/>
    <w:rsid w:val="00217D21"/>
    <w:rsid w:val="00235257"/>
    <w:rsid w:val="00237C1C"/>
    <w:rsid w:val="00240F19"/>
    <w:rsid w:val="002515AD"/>
    <w:rsid w:val="00257C30"/>
    <w:rsid w:val="00261A73"/>
    <w:rsid w:val="00262956"/>
    <w:rsid w:val="00272524"/>
    <w:rsid w:val="0027350A"/>
    <w:rsid w:val="0027446A"/>
    <w:rsid w:val="002942AF"/>
    <w:rsid w:val="002A4B3A"/>
    <w:rsid w:val="002C00A9"/>
    <w:rsid w:val="002C0540"/>
    <w:rsid w:val="002C150C"/>
    <w:rsid w:val="002D4A6B"/>
    <w:rsid w:val="002D74B0"/>
    <w:rsid w:val="002E5E07"/>
    <w:rsid w:val="00304DC9"/>
    <w:rsid w:val="00306326"/>
    <w:rsid w:val="003215C0"/>
    <w:rsid w:val="00323F77"/>
    <w:rsid w:val="0033278F"/>
    <w:rsid w:val="003410FD"/>
    <w:rsid w:val="00345727"/>
    <w:rsid w:val="00352654"/>
    <w:rsid w:val="00352BE1"/>
    <w:rsid w:val="00353262"/>
    <w:rsid w:val="003618B8"/>
    <w:rsid w:val="00371744"/>
    <w:rsid w:val="003761C7"/>
    <w:rsid w:val="00376A2B"/>
    <w:rsid w:val="0038079D"/>
    <w:rsid w:val="003904A2"/>
    <w:rsid w:val="00391E6D"/>
    <w:rsid w:val="003A3BAF"/>
    <w:rsid w:val="003B00E4"/>
    <w:rsid w:val="003B05F5"/>
    <w:rsid w:val="003B190D"/>
    <w:rsid w:val="003B5DC4"/>
    <w:rsid w:val="003B62C5"/>
    <w:rsid w:val="003D012A"/>
    <w:rsid w:val="003D10D4"/>
    <w:rsid w:val="003E48C9"/>
    <w:rsid w:val="003E6E2B"/>
    <w:rsid w:val="003F663D"/>
    <w:rsid w:val="00420587"/>
    <w:rsid w:val="004260A9"/>
    <w:rsid w:val="00443F50"/>
    <w:rsid w:val="00467797"/>
    <w:rsid w:val="00475F2A"/>
    <w:rsid w:val="00482BD2"/>
    <w:rsid w:val="00493715"/>
    <w:rsid w:val="00496E8A"/>
    <w:rsid w:val="00497FFB"/>
    <w:rsid w:val="004B1145"/>
    <w:rsid w:val="004B45EA"/>
    <w:rsid w:val="004B50DC"/>
    <w:rsid w:val="004B5298"/>
    <w:rsid w:val="004C35DB"/>
    <w:rsid w:val="004C6B33"/>
    <w:rsid w:val="004D33A8"/>
    <w:rsid w:val="004F28BE"/>
    <w:rsid w:val="004F29B9"/>
    <w:rsid w:val="004F74CE"/>
    <w:rsid w:val="00500E96"/>
    <w:rsid w:val="005022E6"/>
    <w:rsid w:val="00503E82"/>
    <w:rsid w:val="005055C0"/>
    <w:rsid w:val="00515B27"/>
    <w:rsid w:val="00522060"/>
    <w:rsid w:val="00523760"/>
    <w:rsid w:val="005267E4"/>
    <w:rsid w:val="0055256B"/>
    <w:rsid w:val="005571CB"/>
    <w:rsid w:val="005654EB"/>
    <w:rsid w:val="00570080"/>
    <w:rsid w:val="005731C8"/>
    <w:rsid w:val="005766AE"/>
    <w:rsid w:val="0057676F"/>
    <w:rsid w:val="00577774"/>
    <w:rsid w:val="005977C7"/>
    <w:rsid w:val="005A671E"/>
    <w:rsid w:val="005D1B63"/>
    <w:rsid w:val="005E3876"/>
    <w:rsid w:val="005E625D"/>
    <w:rsid w:val="005F0A5C"/>
    <w:rsid w:val="005F3489"/>
    <w:rsid w:val="005F6CB2"/>
    <w:rsid w:val="00600504"/>
    <w:rsid w:val="00601A72"/>
    <w:rsid w:val="00602F1F"/>
    <w:rsid w:val="00606E82"/>
    <w:rsid w:val="00607C42"/>
    <w:rsid w:val="006318E7"/>
    <w:rsid w:val="0063470D"/>
    <w:rsid w:val="006517F4"/>
    <w:rsid w:val="00654EAB"/>
    <w:rsid w:val="00666085"/>
    <w:rsid w:val="00666CEF"/>
    <w:rsid w:val="00677830"/>
    <w:rsid w:val="0068688F"/>
    <w:rsid w:val="00694A36"/>
    <w:rsid w:val="006A0A26"/>
    <w:rsid w:val="006A1D29"/>
    <w:rsid w:val="006C57B6"/>
    <w:rsid w:val="006D6622"/>
    <w:rsid w:val="0070235C"/>
    <w:rsid w:val="00713AFD"/>
    <w:rsid w:val="00721FA6"/>
    <w:rsid w:val="00740F03"/>
    <w:rsid w:val="0074445B"/>
    <w:rsid w:val="00745575"/>
    <w:rsid w:val="0075099A"/>
    <w:rsid w:val="00751B15"/>
    <w:rsid w:val="00765823"/>
    <w:rsid w:val="007710ED"/>
    <w:rsid w:val="00781BA0"/>
    <w:rsid w:val="007A12B7"/>
    <w:rsid w:val="007A357C"/>
    <w:rsid w:val="007B3C76"/>
    <w:rsid w:val="007C6EC1"/>
    <w:rsid w:val="007C7F7E"/>
    <w:rsid w:val="007D4141"/>
    <w:rsid w:val="007E7F94"/>
    <w:rsid w:val="007F1A87"/>
    <w:rsid w:val="00803E4A"/>
    <w:rsid w:val="00811084"/>
    <w:rsid w:val="00814C6A"/>
    <w:rsid w:val="00816B6F"/>
    <w:rsid w:val="00816E5F"/>
    <w:rsid w:val="00823465"/>
    <w:rsid w:val="0083222D"/>
    <w:rsid w:val="0083510E"/>
    <w:rsid w:val="00842118"/>
    <w:rsid w:val="0085781D"/>
    <w:rsid w:val="008740F3"/>
    <w:rsid w:val="008C636A"/>
    <w:rsid w:val="008D0F35"/>
    <w:rsid w:val="008D2BC2"/>
    <w:rsid w:val="008D3BDE"/>
    <w:rsid w:val="008E0EA6"/>
    <w:rsid w:val="008E20B3"/>
    <w:rsid w:val="008F34CE"/>
    <w:rsid w:val="008F46C9"/>
    <w:rsid w:val="008F4B5E"/>
    <w:rsid w:val="009011D3"/>
    <w:rsid w:val="00914791"/>
    <w:rsid w:val="00916918"/>
    <w:rsid w:val="00923A9C"/>
    <w:rsid w:val="00930F7D"/>
    <w:rsid w:val="009346CB"/>
    <w:rsid w:val="009411C6"/>
    <w:rsid w:val="00965101"/>
    <w:rsid w:val="00987D06"/>
    <w:rsid w:val="00991899"/>
    <w:rsid w:val="00993209"/>
    <w:rsid w:val="00996B4B"/>
    <w:rsid w:val="009A5577"/>
    <w:rsid w:val="009A7942"/>
    <w:rsid w:val="009D56A9"/>
    <w:rsid w:val="009E0B60"/>
    <w:rsid w:val="009E1C60"/>
    <w:rsid w:val="009E6ACD"/>
    <w:rsid w:val="009F3B7F"/>
    <w:rsid w:val="009F5D94"/>
    <w:rsid w:val="00A344B9"/>
    <w:rsid w:val="00A36BB1"/>
    <w:rsid w:val="00A40D0A"/>
    <w:rsid w:val="00A45717"/>
    <w:rsid w:val="00A54B31"/>
    <w:rsid w:val="00A5644A"/>
    <w:rsid w:val="00A7001D"/>
    <w:rsid w:val="00A7488E"/>
    <w:rsid w:val="00A80CBE"/>
    <w:rsid w:val="00A80D50"/>
    <w:rsid w:val="00A958BE"/>
    <w:rsid w:val="00AB161C"/>
    <w:rsid w:val="00AB4676"/>
    <w:rsid w:val="00AC6691"/>
    <w:rsid w:val="00AD1ED6"/>
    <w:rsid w:val="00AD4E62"/>
    <w:rsid w:val="00AD6263"/>
    <w:rsid w:val="00AE516B"/>
    <w:rsid w:val="00AE5781"/>
    <w:rsid w:val="00AE5BFA"/>
    <w:rsid w:val="00AF135F"/>
    <w:rsid w:val="00B13CDB"/>
    <w:rsid w:val="00B1512F"/>
    <w:rsid w:val="00B15431"/>
    <w:rsid w:val="00B26F0E"/>
    <w:rsid w:val="00B352E4"/>
    <w:rsid w:val="00B35AD5"/>
    <w:rsid w:val="00B46B0D"/>
    <w:rsid w:val="00B505A9"/>
    <w:rsid w:val="00B6208E"/>
    <w:rsid w:val="00B62AE6"/>
    <w:rsid w:val="00B71FA1"/>
    <w:rsid w:val="00B726DE"/>
    <w:rsid w:val="00B81434"/>
    <w:rsid w:val="00B84A66"/>
    <w:rsid w:val="00B85E77"/>
    <w:rsid w:val="00B91858"/>
    <w:rsid w:val="00B941AB"/>
    <w:rsid w:val="00B97AE9"/>
    <w:rsid w:val="00BA3F68"/>
    <w:rsid w:val="00BB0F36"/>
    <w:rsid w:val="00BB7325"/>
    <w:rsid w:val="00BC27EF"/>
    <w:rsid w:val="00BD2AC8"/>
    <w:rsid w:val="00BD3858"/>
    <w:rsid w:val="00BE7EEA"/>
    <w:rsid w:val="00BF0C24"/>
    <w:rsid w:val="00BF110B"/>
    <w:rsid w:val="00BF3FC9"/>
    <w:rsid w:val="00C20512"/>
    <w:rsid w:val="00C273BF"/>
    <w:rsid w:val="00C31719"/>
    <w:rsid w:val="00C34F56"/>
    <w:rsid w:val="00C52278"/>
    <w:rsid w:val="00C536B7"/>
    <w:rsid w:val="00C53753"/>
    <w:rsid w:val="00C53F6D"/>
    <w:rsid w:val="00C80611"/>
    <w:rsid w:val="00C839CB"/>
    <w:rsid w:val="00C86D2D"/>
    <w:rsid w:val="00C87AF3"/>
    <w:rsid w:val="00C908C8"/>
    <w:rsid w:val="00C94713"/>
    <w:rsid w:val="00CA1C7B"/>
    <w:rsid w:val="00CB56EA"/>
    <w:rsid w:val="00CD1085"/>
    <w:rsid w:val="00D03F6F"/>
    <w:rsid w:val="00D105F1"/>
    <w:rsid w:val="00D141B3"/>
    <w:rsid w:val="00D20325"/>
    <w:rsid w:val="00D245C4"/>
    <w:rsid w:val="00D2585E"/>
    <w:rsid w:val="00D25CAD"/>
    <w:rsid w:val="00D33CE8"/>
    <w:rsid w:val="00D514C0"/>
    <w:rsid w:val="00D54059"/>
    <w:rsid w:val="00D554C1"/>
    <w:rsid w:val="00D634E7"/>
    <w:rsid w:val="00D7652D"/>
    <w:rsid w:val="00DA2A69"/>
    <w:rsid w:val="00DA621B"/>
    <w:rsid w:val="00DA67B7"/>
    <w:rsid w:val="00DB5516"/>
    <w:rsid w:val="00DB5975"/>
    <w:rsid w:val="00DC144D"/>
    <w:rsid w:val="00DC487F"/>
    <w:rsid w:val="00DD78A6"/>
    <w:rsid w:val="00DD7BDA"/>
    <w:rsid w:val="00DE562D"/>
    <w:rsid w:val="00DF010A"/>
    <w:rsid w:val="00E06581"/>
    <w:rsid w:val="00E309BF"/>
    <w:rsid w:val="00E31446"/>
    <w:rsid w:val="00E356C4"/>
    <w:rsid w:val="00E42AB1"/>
    <w:rsid w:val="00E53B7C"/>
    <w:rsid w:val="00E57EAA"/>
    <w:rsid w:val="00E635DA"/>
    <w:rsid w:val="00E73E55"/>
    <w:rsid w:val="00E853A2"/>
    <w:rsid w:val="00E90035"/>
    <w:rsid w:val="00E92E89"/>
    <w:rsid w:val="00E96BF9"/>
    <w:rsid w:val="00EB1D36"/>
    <w:rsid w:val="00EC379A"/>
    <w:rsid w:val="00EC45C5"/>
    <w:rsid w:val="00ED72A6"/>
    <w:rsid w:val="00EE1764"/>
    <w:rsid w:val="00EE3F42"/>
    <w:rsid w:val="00EF1F5D"/>
    <w:rsid w:val="00EF2FEC"/>
    <w:rsid w:val="00F07781"/>
    <w:rsid w:val="00F325EA"/>
    <w:rsid w:val="00F32EC9"/>
    <w:rsid w:val="00F55516"/>
    <w:rsid w:val="00F60154"/>
    <w:rsid w:val="00F64CC4"/>
    <w:rsid w:val="00F70DE0"/>
    <w:rsid w:val="00F72100"/>
    <w:rsid w:val="00F80EA7"/>
    <w:rsid w:val="00F8124B"/>
    <w:rsid w:val="00F8479D"/>
    <w:rsid w:val="00F9163B"/>
    <w:rsid w:val="00FA05B1"/>
    <w:rsid w:val="00FA16DF"/>
    <w:rsid w:val="00FA3F97"/>
    <w:rsid w:val="00FA5CF6"/>
    <w:rsid w:val="00FB64F0"/>
    <w:rsid w:val="00FD033B"/>
    <w:rsid w:val="00FE4746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6C32C39A"/>
  <w15:docId w15:val="{5D7C0143-2E58-42F7-BB4B-5BD0DC23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5727"/>
    <w:rPr>
      <w:sz w:val="24"/>
    </w:rPr>
  </w:style>
  <w:style w:type="paragraph" w:styleId="Overskrift1">
    <w:name w:val="heading 1"/>
    <w:basedOn w:val="Normal"/>
    <w:next w:val="Normal"/>
    <w:qFormat/>
    <w:rsid w:val="00A80D50"/>
    <w:pPr>
      <w:keepNext/>
      <w:outlineLvl w:val="0"/>
    </w:pPr>
    <w:rPr>
      <w:b/>
      <w:lang w:val="en-GB"/>
    </w:rPr>
  </w:style>
  <w:style w:type="paragraph" w:styleId="Overskrift2">
    <w:name w:val="heading 2"/>
    <w:basedOn w:val="Normal"/>
    <w:next w:val="Normal"/>
    <w:qFormat/>
    <w:rsid w:val="00A80D50"/>
    <w:pPr>
      <w:keepNext/>
      <w:outlineLvl w:val="1"/>
    </w:pPr>
    <w:rPr>
      <w:b/>
      <w:sz w:val="28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14F6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14F6F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57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2C0540"/>
    <w:rPr>
      <w:rFonts w:ascii="Tahoma" w:hAnsi="Tahoma" w:cs="Tahoma"/>
      <w:sz w:val="16"/>
      <w:szCs w:val="16"/>
    </w:rPr>
  </w:style>
  <w:style w:type="character" w:styleId="Sterk">
    <w:name w:val="Strong"/>
    <w:uiPriority w:val="22"/>
    <w:qFormat/>
    <w:rsid w:val="009F5D94"/>
    <w:rPr>
      <w:b/>
      <w:bCs/>
    </w:rPr>
  </w:style>
  <w:style w:type="paragraph" w:styleId="Listeavsnitt">
    <w:name w:val="List Paragraph"/>
    <w:basedOn w:val="Normal"/>
    <w:uiPriority w:val="34"/>
    <w:qFormat/>
    <w:rsid w:val="008F4B5E"/>
    <w:pPr>
      <w:ind w:left="720"/>
      <w:contextualSpacing/>
    </w:pPr>
  </w:style>
  <w:style w:type="character" w:styleId="Hyperkobling">
    <w:name w:val="Hyperlink"/>
    <w:rsid w:val="009A5577"/>
    <w:rPr>
      <w:color w:val="0000FF"/>
      <w:u w:val="single"/>
    </w:rPr>
  </w:style>
  <w:style w:type="paragraph" w:customStyle="1" w:styleId="Default">
    <w:name w:val="Default"/>
    <w:rsid w:val="003F66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-a8">
    <w:name w:val="k-a8"/>
    <w:basedOn w:val="Normal"/>
    <w:rsid w:val="003F663D"/>
    <w:pPr>
      <w:spacing w:after="120" w:line="312" w:lineRule="atLeast"/>
    </w:pPr>
    <w:rPr>
      <w:szCs w:val="24"/>
    </w:rPr>
  </w:style>
  <w:style w:type="paragraph" w:styleId="NormalWeb">
    <w:name w:val="Normal (Web)"/>
    <w:basedOn w:val="Normal"/>
    <w:uiPriority w:val="99"/>
    <w:unhideWhenUsed/>
    <w:rsid w:val="003F663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Saksliste for møte for utvidet lederteam onsdag 18</vt:lpstr>
    </vt:vector>
  </TitlesOfParts>
  <Company>Diakonhjemmet Sykehus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Saksliste for møte for utvidet lederteam onsdag 18</dc:title>
  <dc:creator>T-OMRENG</dc:creator>
  <cp:lastModifiedBy>Hanne Myrstad</cp:lastModifiedBy>
  <cp:revision>2</cp:revision>
  <cp:lastPrinted>2015-02-02T09:28:00Z</cp:lastPrinted>
  <dcterms:created xsi:type="dcterms:W3CDTF">2024-08-29T11:01:00Z</dcterms:created>
  <dcterms:modified xsi:type="dcterms:W3CDTF">2024-08-29T11:01:00Z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